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9" w:type="dxa"/>
        <w:tblCellSpacing w:w="2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8" w:space="0" w:color="C9CCCE"/>
          <w:insideV w:val="single" w:sz="8" w:space="0" w:color="C9CCCE"/>
        </w:tblBorders>
        <w:tblLayout w:type="fixed"/>
        <w:tblLook w:val="0020" w:firstRow="1" w:lastRow="0" w:firstColumn="0" w:lastColumn="0" w:noHBand="0" w:noVBand="0"/>
      </w:tblPr>
      <w:tblGrid>
        <w:gridCol w:w="2420"/>
        <w:gridCol w:w="7409"/>
      </w:tblGrid>
      <w:tr w:rsidR="00A82C11" w:rsidTr="002A3681">
        <w:trPr>
          <w:tblCellSpacing w:w="20" w:type="dxa"/>
        </w:trPr>
        <w:tc>
          <w:tcPr>
            <w:tcW w:w="2360" w:type="dxa"/>
            <w:shd w:val="clear" w:color="auto" w:fill="002060"/>
          </w:tcPr>
          <w:p w:rsidR="00A82C11" w:rsidRPr="002A3681" w:rsidRDefault="00E74E85" w:rsidP="002A3681">
            <w:pPr>
              <w:pStyle w:val="Heading2"/>
              <w:spacing w:before="60" w:after="60"/>
              <w:rPr>
                <w:rFonts w:asciiTheme="minorHAnsi" w:hAnsiTheme="minorHAnsi" w:cstheme="minorHAnsi"/>
                <w:color w:val="FFFFFF" w:themeColor="background1"/>
                <w:sz w:val="36"/>
                <w:szCs w:val="40"/>
              </w:rPr>
            </w:pPr>
            <w:r w:rsidRPr="002A3681">
              <w:rPr>
                <w:rFonts w:asciiTheme="minorHAnsi" w:hAnsiTheme="minorHAnsi" w:cstheme="minorHAnsi"/>
                <w:color w:val="FFFFFF" w:themeColor="background1"/>
                <w:sz w:val="36"/>
                <w:szCs w:val="40"/>
              </w:rPr>
              <w:t>R001</w:t>
            </w:r>
          </w:p>
        </w:tc>
        <w:tc>
          <w:tcPr>
            <w:tcW w:w="7349" w:type="dxa"/>
            <w:shd w:val="clear" w:color="auto" w:fill="002060"/>
          </w:tcPr>
          <w:p w:rsidR="00A82C11" w:rsidRPr="002A3681" w:rsidRDefault="00E74E85" w:rsidP="002A3681">
            <w:pPr>
              <w:spacing w:before="60" w:after="60"/>
              <w:rPr>
                <w:rFonts w:asciiTheme="minorHAnsi" w:hAnsiTheme="minorHAnsi" w:cstheme="minorHAnsi"/>
                <w:color w:val="BFBFBF" w:themeColor="background1" w:themeShade="BF"/>
                <w:sz w:val="36"/>
                <w:szCs w:val="40"/>
                <w:lang w:val="en-US"/>
              </w:rPr>
            </w:pPr>
            <w:r w:rsidRPr="002A3681">
              <w:rPr>
                <w:rFonts w:asciiTheme="minorHAnsi" w:hAnsiTheme="minorHAnsi" w:cstheme="minorHAnsi"/>
                <w:sz w:val="36"/>
                <w:szCs w:val="40"/>
              </w:rPr>
              <w:t>Bullying</w:t>
            </w:r>
            <w:r w:rsidR="00F82C7B" w:rsidRPr="002A3681">
              <w:rPr>
                <w:rFonts w:asciiTheme="minorHAnsi" w:hAnsiTheme="minorHAnsi" w:cstheme="minorHAnsi"/>
                <w:sz w:val="36"/>
                <w:szCs w:val="40"/>
              </w:rPr>
              <w:t xml:space="preserve"> </w:t>
            </w:r>
            <w:r w:rsidR="00240240" w:rsidRPr="002A3681">
              <w:rPr>
                <w:rFonts w:asciiTheme="minorHAnsi" w:hAnsiTheme="minorHAnsi" w:cstheme="minorHAnsi"/>
                <w:sz w:val="36"/>
                <w:szCs w:val="40"/>
              </w:rPr>
              <w:t xml:space="preserve">Prevention and Management </w:t>
            </w:r>
            <w:r w:rsidR="00F82C7B" w:rsidRPr="002A3681">
              <w:rPr>
                <w:rFonts w:asciiTheme="minorHAnsi" w:hAnsiTheme="minorHAnsi" w:cstheme="minorHAnsi"/>
                <w:sz w:val="36"/>
                <w:szCs w:val="40"/>
              </w:rPr>
              <w:t>Policy</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pStyle w:val="Heade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Purpose</w:t>
            </w:r>
          </w:p>
        </w:tc>
        <w:tc>
          <w:tcPr>
            <w:tcW w:w="7349" w:type="dxa"/>
            <w:vAlign w:val="center"/>
          </w:tcPr>
          <w:p w:rsidR="00A82C11" w:rsidRPr="00C26991" w:rsidRDefault="00E74E85" w:rsidP="002A3681">
            <w:pPr>
              <w:spacing w:before="60" w:after="60"/>
              <w:ind w:left="113" w:right="113"/>
              <w:rPr>
                <w:rFonts w:asciiTheme="minorHAnsi" w:hAnsiTheme="minorHAnsi" w:cstheme="minorHAnsi"/>
              </w:rPr>
            </w:pPr>
            <w:r>
              <w:rPr>
                <w:rFonts w:asciiTheme="minorHAnsi" w:hAnsiTheme="minorHAnsi" w:cstheme="minorHAnsi"/>
              </w:rPr>
              <w:t>This policy outlines the responsibility of the school in responding to instances of bullying and in taking steps to prevent bullying from occurring.</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pStyle w:val="Heade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 xml:space="preserve">Authority </w:t>
            </w:r>
          </w:p>
        </w:tc>
        <w:tc>
          <w:tcPr>
            <w:tcW w:w="7349" w:type="dxa"/>
            <w:vAlign w:val="center"/>
          </w:tcPr>
          <w:p w:rsidR="003270E3" w:rsidRDefault="00E74E85" w:rsidP="002A3681">
            <w:pPr>
              <w:spacing w:before="60" w:after="60"/>
              <w:ind w:left="113" w:right="113"/>
              <w:rPr>
                <w:rFonts w:asciiTheme="minorHAnsi" w:hAnsiTheme="minorHAnsi" w:cstheme="minorHAnsi"/>
              </w:rPr>
            </w:pPr>
            <w:r>
              <w:rPr>
                <w:rFonts w:asciiTheme="minorHAnsi" w:hAnsiTheme="minorHAnsi" w:cstheme="minorHAnsi"/>
              </w:rPr>
              <w:t>Scripture – Exodus 23:4&amp;5; Matthew 5:44, 7:12, 22:39; Romans 12:10</w:t>
            </w:r>
          </w:p>
          <w:p w:rsidR="00E74E85" w:rsidRPr="00E74E85" w:rsidRDefault="002058E0" w:rsidP="002A3681">
            <w:pPr>
              <w:spacing w:before="60" w:after="60"/>
              <w:ind w:left="113" w:right="113"/>
              <w:rPr>
                <w:rFonts w:asciiTheme="minorHAnsi" w:hAnsiTheme="minorHAnsi" w:cstheme="minorHAnsi"/>
                <w:color w:val="00B050"/>
              </w:rPr>
            </w:pPr>
            <w:r w:rsidRPr="00DB5A8B">
              <w:rPr>
                <w:rFonts w:asciiTheme="minorHAnsi" w:hAnsiTheme="minorHAnsi" w:cstheme="minorHAnsi"/>
              </w:rPr>
              <w:t xml:space="preserve">The </w:t>
            </w:r>
            <w:r w:rsidR="00E74E85" w:rsidRPr="00DB5A8B">
              <w:rPr>
                <w:rFonts w:asciiTheme="minorHAnsi" w:hAnsiTheme="minorHAnsi" w:cstheme="minorHAnsi"/>
              </w:rPr>
              <w:t>Australia</w:t>
            </w:r>
            <w:r w:rsidRPr="00DB5A8B">
              <w:rPr>
                <w:rFonts w:asciiTheme="minorHAnsi" w:hAnsiTheme="minorHAnsi" w:cstheme="minorHAnsi"/>
              </w:rPr>
              <w:t>n Student Wellbeing Framework (October 2018)</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pStyle w:val="Heade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Policy</w:t>
            </w:r>
          </w:p>
        </w:tc>
        <w:tc>
          <w:tcPr>
            <w:tcW w:w="7349" w:type="dxa"/>
            <w:vAlign w:val="center"/>
          </w:tcPr>
          <w:p w:rsidR="00324EB8" w:rsidRDefault="00E74E85" w:rsidP="002A3681">
            <w:pPr>
              <w:spacing w:before="60" w:after="60"/>
              <w:ind w:left="113" w:right="113"/>
              <w:rPr>
                <w:rFonts w:asciiTheme="minorHAnsi" w:hAnsiTheme="minorHAnsi" w:cstheme="minorHAnsi"/>
              </w:rPr>
            </w:pPr>
            <w:r>
              <w:rPr>
                <w:rFonts w:asciiTheme="minorHAnsi" w:hAnsiTheme="minorHAnsi" w:cstheme="minorHAnsi"/>
              </w:rPr>
              <w:t>The school will:</w:t>
            </w:r>
          </w:p>
          <w:p w:rsidR="00E74E85" w:rsidRPr="002A3681" w:rsidRDefault="00E74E85" w:rsidP="002A3681">
            <w:pPr>
              <w:pStyle w:val="ListParagraph"/>
              <w:numPr>
                <w:ilvl w:val="0"/>
                <w:numId w:val="19"/>
              </w:numPr>
              <w:spacing w:before="60" w:after="60"/>
              <w:ind w:right="113"/>
              <w:rPr>
                <w:rFonts w:asciiTheme="minorHAnsi" w:hAnsiTheme="minorHAnsi" w:cstheme="minorHAnsi"/>
              </w:rPr>
            </w:pPr>
            <w:r w:rsidRPr="002A3681">
              <w:rPr>
                <w:rFonts w:asciiTheme="minorHAnsi" w:hAnsiTheme="minorHAnsi" w:cstheme="minorHAnsi"/>
              </w:rPr>
              <w:t>Respond to any and all observed or reported instances of bullying</w:t>
            </w:r>
          </w:p>
          <w:p w:rsidR="00E74E85" w:rsidRPr="002A3681" w:rsidRDefault="00E74E85" w:rsidP="002A3681">
            <w:pPr>
              <w:pStyle w:val="ListParagraph"/>
              <w:numPr>
                <w:ilvl w:val="0"/>
                <w:numId w:val="19"/>
              </w:numPr>
              <w:spacing w:before="60" w:after="60"/>
              <w:ind w:right="113"/>
              <w:rPr>
                <w:rFonts w:asciiTheme="minorHAnsi" w:hAnsiTheme="minorHAnsi" w:cstheme="minorHAnsi"/>
              </w:rPr>
            </w:pPr>
            <w:r w:rsidRPr="002A3681">
              <w:rPr>
                <w:rFonts w:asciiTheme="minorHAnsi" w:hAnsiTheme="minorHAnsi" w:cstheme="minorHAnsi"/>
              </w:rPr>
              <w:t>Take reasonable steps to ensure that the wellbeing of all students in not put at risk</w:t>
            </w:r>
          </w:p>
          <w:p w:rsidR="00E74E85" w:rsidRPr="002A3681" w:rsidRDefault="00E74E85" w:rsidP="002A3681">
            <w:pPr>
              <w:pStyle w:val="ListParagraph"/>
              <w:numPr>
                <w:ilvl w:val="0"/>
                <w:numId w:val="19"/>
              </w:numPr>
              <w:spacing w:before="60" w:after="60"/>
              <w:ind w:right="113"/>
              <w:rPr>
                <w:rFonts w:asciiTheme="minorHAnsi" w:hAnsiTheme="minorHAnsi" w:cstheme="minorHAnsi"/>
              </w:rPr>
            </w:pPr>
            <w:r w:rsidRPr="002A3681">
              <w:rPr>
                <w:rFonts w:asciiTheme="minorHAnsi" w:hAnsiTheme="minorHAnsi" w:cstheme="minorHAnsi"/>
              </w:rPr>
              <w:t>Provide a positive school environment for all students</w:t>
            </w:r>
          </w:p>
          <w:p w:rsidR="00E74E85" w:rsidRPr="002A3681" w:rsidRDefault="00E74E85" w:rsidP="002A3681">
            <w:pPr>
              <w:pStyle w:val="ListParagraph"/>
              <w:numPr>
                <w:ilvl w:val="0"/>
                <w:numId w:val="19"/>
              </w:numPr>
              <w:spacing w:before="60" w:after="60"/>
              <w:ind w:right="113"/>
              <w:rPr>
                <w:rFonts w:asciiTheme="minorHAnsi" w:hAnsiTheme="minorHAnsi" w:cstheme="minorHAnsi"/>
              </w:rPr>
            </w:pPr>
            <w:r w:rsidRPr="002A3681">
              <w:rPr>
                <w:rFonts w:asciiTheme="minorHAnsi" w:hAnsiTheme="minorHAnsi" w:cstheme="minorHAnsi"/>
              </w:rPr>
              <w:t>Maintain confidentiality and securely store accurate records pertaining to bullying and related incidents</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Delegation</w:t>
            </w:r>
          </w:p>
        </w:tc>
        <w:tc>
          <w:tcPr>
            <w:tcW w:w="7349" w:type="dxa"/>
            <w:vAlign w:val="center"/>
          </w:tcPr>
          <w:p w:rsidR="00A82C11" w:rsidRPr="00C26991" w:rsidRDefault="00E74E85" w:rsidP="002A3681">
            <w:pPr>
              <w:spacing w:before="60" w:after="60"/>
              <w:ind w:left="113" w:right="113"/>
              <w:rPr>
                <w:rFonts w:asciiTheme="minorHAnsi" w:hAnsiTheme="minorHAnsi" w:cstheme="minorHAnsi"/>
              </w:rPr>
            </w:pPr>
            <w:r>
              <w:rPr>
                <w:rFonts w:asciiTheme="minorHAnsi" w:hAnsiTheme="minorHAnsi" w:cstheme="minorHAnsi"/>
              </w:rPr>
              <w:t>The Principal</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 xml:space="preserve">Related Policies </w:t>
            </w:r>
          </w:p>
        </w:tc>
        <w:tc>
          <w:tcPr>
            <w:tcW w:w="7349" w:type="dxa"/>
            <w:vAlign w:val="center"/>
          </w:tcPr>
          <w:p w:rsidR="003270E3" w:rsidRDefault="00E74E85" w:rsidP="002A3681">
            <w:pPr>
              <w:spacing w:before="60" w:after="60"/>
              <w:ind w:left="113" w:right="113"/>
              <w:rPr>
                <w:rFonts w:asciiTheme="minorHAnsi" w:hAnsiTheme="minorHAnsi" w:cstheme="minorHAnsi"/>
                <w:lang w:val="en-US"/>
              </w:rPr>
            </w:pPr>
            <w:r>
              <w:rPr>
                <w:rFonts w:asciiTheme="minorHAnsi" w:hAnsiTheme="minorHAnsi" w:cstheme="minorHAnsi"/>
                <w:lang w:val="en-US"/>
              </w:rPr>
              <w:t>Child Protection Policy (CP001)</w:t>
            </w:r>
          </w:p>
          <w:p w:rsidR="002058E0" w:rsidRPr="0067061F" w:rsidRDefault="002058E0" w:rsidP="002A3681">
            <w:pPr>
              <w:spacing w:before="60" w:after="60"/>
              <w:ind w:left="113" w:right="113"/>
              <w:rPr>
                <w:rFonts w:asciiTheme="minorHAnsi" w:hAnsiTheme="minorHAnsi" w:cstheme="minorHAnsi"/>
                <w:color w:val="FF0000"/>
                <w:lang w:val="en-US"/>
              </w:rPr>
            </w:pPr>
            <w:r>
              <w:rPr>
                <w:rFonts w:asciiTheme="minorHAnsi" w:hAnsiTheme="minorHAnsi" w:cstheme="minorHAnsi"/>
                <w:lang w:val="en-US"/>
              </w:rPr>
              <w:t>Student Code of Conduct</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Date approved</w:t>
            </w:r>
          </w:p>
        </w:tc>
        <w:tc>
          <w:tcPr>
            <w:tcW w:w="7349" w:type="dxa"/>
          </w:tcPr>
          <w:p w:rsidR="00A82C11" w:rsidRPr="00C26991" w:rsidRDefault="00E74E85" w:rsidP="002A3681">
            <w:pPr>
              <w:spacing w:before="60" w:after="60"/>
              <w:ind w:left="113" w:right="113"/>
              <w:rPr>
                <w:rFonts w:asciiTheme="minorHAnsi" w:hAnsiTheme="minorHAnsi" w:cstheme="minorHAnsi"/>
                <w:lang w:val="en-US"/>
              </w:rPr>
            </w:pPr>
            <w:r>
              <w:rPr>
                <w:rFonts w:asciiTheme="minorHAnsi" w:hAnsiTheme="minorHAnsi" w:cstheme="minorHAnsi"/>
                <w:lang w:val="en-US"/>
              </w:rPr>
              <w:t>May 2009; May 2012</w:t>
            </w:r>
            <w:r w:rsidR="003D2A7F">
              <w:rPr>
                <w:rFonts w:asciiTheme="minorHAnsi" w:hAnsiTheme="minorHAnsi" w:cstheme="minorHAnsi"/>
                <w:lang w:val="en-US"/>
              </w:rPr>
              <w:t>; May 2015; April 2019</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Next Review Due</w:t>
            </w:r>
          </w:p>
        </w:tc>
        <w:tc>
          <w:tcPr>
            <w:tcW w:w="7349" w:type="dxa"/>
          </w:tcPr>
          <w:p w:rsidR="00A82C11" w:rsidRPr="00C26991" w:rsidRDefault="00A82C11" w:rsidP="002A3681">
            <w:pPr>
              <w:spacing w:before="60" w:after="60"/>
              <w:ind w:left="113" w:right="113"/>
              <w:rPr>
                <w:rFonts w:asciiTheme="minorHAnsi" w:hAnsiTheme="minorHAnsi" w:cstheme="minorHAnsi"/>
                <w:lang w:val="en-US"/>
              </w:rPr>
            </w:pP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Review Authority</w:t>
            </w:r>
          </w:p>
        </w:tc>
        <w:tc>
          <w:tcPr>
            <w:tcW w:w="7349" w:type="dxa"/>
          </w:tcPr>
          <w:p w:rsidR="00A82C11" w:rsidRPr="00C26991" w:rsidRDefault="00E74E85" w:rsidP="002A3681">
            <w:pPr>
              <w:spacing w:before="60" w:after="60"/>
              <w:ind w:left="113" w:right="113"/>
              <w:rPr>
                <w:rFonts w:asciiTheme="minorHAnsi" w:hAnsiTheme="minorHAnsi" w:cstheme="minorHAnsi"/>
                <w:lang w:val="en-US"/>
              </w:rPr>
            </w:pPr>
            <w:r>
              <w:rPr>
                <w:rFonts w:asciiTheme="minorHAnsi" w:hAnsiTheme="minorHAnsi" w:cstheme="minorHAnsi"/>
                <w:lang w:val="en-US"/>
              </w:rPr>
              <w:t>Governance</w:t>
            </w:r>
          </w:p>
        </w:tc>
      </w:tr>
      <w:tr w:rsidR="00A82C11" w:rsidRPr="008F7C8A" w:rsidTr="002A3681">
        <w:tblPrEx>
          <w:tblLook w:val="00A0" w:firstRow="1" w:lastRow="0" w:firstColumn="1" w:lastColumn="0" w:noHBand="0" w:noVBand="0"/>
        </w:tblPrEx>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Keywords</w:t>
            </w:r>
          </w:p>
        </w:tc>
        <w:tc>
          <w:tcPr>
            <w:tcW w:w="7349" w:type="dxa"/>
          </w:tcPr>
          <w:p w:rsidR="00A82C11" w:rsidRPr="00C26991" w:rsidRDefault="00E74E85" w:rsidP="002A3681">
            <w:pPr>
              <w:spacing w:before="60" w:after="60"/>
              <w:ind w:left="113" w:right="113"/>
              <w:rPr>
                <w:rFonts w:asciiTheme="minorHAnsi" w:hAnsiTheme="minorHAnsi" w:cstheme="minorHAnsi"/>
                <w:lang w:val="en-US"/>
              </w:rPr>
            </w:pPr>
            <w:r>
              <w:rPr>
                <w:rFonts w:asciiTheme="minorHAnsi" w:hAnsiTheme="minorHAnsi" w:cstheme="minorHAnsi"/>
                <w:lang w:val="en-US"/>
              </w:rPr>
              <w:t>Bullying</w:t>
            </w:r>
          </w:p>
        </w:tc>
      </w:tr>
      <w:tr w:rsidR="00A82C11" w:rsidRPr="008F7C8A" w:rsidTr="002A3681">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proofErr w:type="spellStart"/>
            <w:r w:rsidRPr="002A3681">
              <w:rPr>
                <w:rFonts w:asciiTheme="minorHAnsi" w:hAnsiTheme="minorHAnsi" w:cstheme="minorHAnsi"/>
                <w:b/>
                <w:sz w:val="24"/>
                <w:lang w:val="en-US"/>
              </w:rPr>
              <w:t>Authorised</w:t>
            </w:r>
            <w:proofErr w:type="spellEnd"/>
            <w:r w:rsidRPr="002A3681">
              <w:rPr>
                <w:rFonts w:asciiTheme="minorHAnsi" w:hAnsiTheme="minorHAnsi" w:cstheme="minorHAnsi"/>
                <w:b/>
                <w:sz w:val="24"/>
                <w:lang w:val="en-US"/>
              </w:rPr>
              <w:t xml:space="preserve"> by:      </w:t>
            </w:r>
          </w:p>
          <w:p w:rsidR="00A82C11" w:rsidRPr="002A3681" w:rsidRDefault="00A82C11" w:rsidP="002A3681">
            <w:pPr>
              <w:spacing w:before="60" w:after="60"/>
              <w:ind w:left="57"/>
              <w:rPr>
                <w:rFonts w:asciiTheme="minorHAnsi" w:hAnsiTheme="minorHAnsi" w:cstheme="minorHAnsi"/>
                <w:b/>
                <w:sz w:val="24"/>
                <w:lang w:val="en-US"/>
              </w:rPr>
            </w:pPr>
          </w:p>
          <w:p w:rsidR="00A82C11" w:rsidRPr="002A3681" w:rsidRDefault="00A82C11" w:rsidP="002A3681">
            <w:pPr>
              <w:spacing w:before="60" w:after="60"/>
              <w:ind w:left="57"/>
              <w:rPr>
                <w:rFonts w:asciiTheme="minorHAnsi" w:hAnsiTheme="minorHAnsi" w:cstheme="minorHAnsi"/>
                <w:b/>
                <w:sz w:val="24"/>
                <w:lang w:val="en-US"/>
              </w:rPr>
            </w:pPr>
          </w:p>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Board Chairman</w:t>
            </w:r>
          </w:p>
        </w:tc>
        <w:tc>
          <w:tcPr>
            <w:tcW w:w="7349" w:type="dxa"/>
          </w:tcPr>
          <w:p w:rsidR="00A82C11" w:rsidRPr="00C26991" w:rsidRDefault="00A82C11" w:rsidP="002A3681">
            <w:pPr>
              <w:spacing w:before="60" w:after="60"/>
              <w:ind w:left="113" w:right="113"/>
              <w:rPr>
                <w:rFonts w:asciiTheme="minorHAnsi" w:hAnsiTheme="minorHAnsi" w:cstheme="minorHAnsi"/>
                <w:lang w:val="en-US"/>
              </w:rPr>
            </w:pPr>
            <w:r w:rsidRPr="00C26991">
              <w:rPr>
                <w:rFonts w:asciiTheme="minorHAnsi" w:hAnsiTheme="minorHAnsi" w:cstheme="minorHAnsi"/>
                <w:lang w:val="en-US"/>
              </w:rPr>
              <w:t xml:space="preserve">    </w:t>
            </w:r>
          </w:p>
        </w:tc>
      </w:tr>
      <w:tr w:rsidR="00A82C11" w:rsidRPr="008F7C8A" w:rsidTr="002A3681">
        <w:trPr>
          <w:tblCellSpacing w:w="20" w:type="dxa"/>
        </w:trPr>
        <w:tc>
          <w:tcPr>
            <w:tcW w:w="2360" w:type="dxa"/>
            <w:shd w:val="clear" w:color="auto" w:fill="auto"/>
          </w:tcPr>
          <w:p w:rsidR="00A82C11" w:rsidRPr="002A3681" w:rsidRDefault="00A82C11"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Date:</w:t>
            </w:r>
          </w:p>
        </w:tc>
        <w:tc>
          <w:tcPr>
            <w:tcW w:w="7349" w:type="dxa"/>
          </w:tcPr>
          <w:p w:rsidR="00A82C11" w:rsidRPr="00C26991" w:rsidRDefault="00A82C11" w:rsidP="002A3681">
            <w:pPr>
              <w:spacing w:before="60" w:after="60"/>
              <w:ind w:left="113" w:right="113"/>
              <w:rPr>
                <w:rFonts w:asciiTheme="minorHAnsi" w:hAnsiTheme="minorHAnsi" w:cstheme="minorHAnsi"/>
                <w:lang w:val="en-US"/>
              </w:rPr>
            </w:pPr>
          </w:p>
        </w:tc>
      </w:tr>
      <w:tr w:rsidR="00324EB8" w:rsidRPr="008F7C8A" w:rsidTr="002A3681">
        <w:trPr>
          <w:tblCellSpacing w:w="20" w:type="dxa"/>
        </w:trPr>
        <w:tc>
          <w:tcPr>
            <w:tcW w:w="2360" w:type="dxa"/>
            <w:shd w:val="clear" w:color="auto" w:fill="auto"/>
          </w:tcPr>
          <w:p w:rsidR="00324EB8" w:rsidRPr="002A3681" w:rsidRDefault="00324EB8" w:rsidP="002A3681">
            <w:pPr>
              <w:spacing w:before="60" w:after="60"/>
              <w:ind w:left="57"/>
              <w:rPr>
                <w:rFonts w:asciiTheme="minorHAnsi" w:hAnsiTheme="minorHAnsi" w:cstheme="minorHAnsi"/>
                <w:b/>
                <w:sz w:val="24"/>
                <w:lang w:val="en-US"/>
              </w:rPr>
            </w:pPr>
            <w:r w:rsidRPr="002A3681">
              <w:rPr>
                <w:rFonts w:asciiTheme="minorHAnsi" w:hAnsiTheme="minorHAnsi" w:cstheme="minorHAnsi"/>
                <w:b/>
                <w:sz w:val="24"/>
                <w:lang w:val="en-US"/>
              </w:rPr>
              <w:t>Author/Reviewer:</w:t>
            </w:r>
          </w:p>
        </w:tc>
        <w:tc>
          <w:tcPr>
            <w:tcW w:w="7349" w:type="dxa"/>
          </w:tcPr>
          <w:p w:rsidR="00324EB8" w:rsidRPr="005C03D4" w:rsidRDefault="00324EB8" w:rsidP="002A3681">
            <w:pPr>
              <w:spacing w:before="60" w:after="60"/>
              <w:ind w:left="113" w:right="113"/>
              <w:rPr>
                <w:rFonts w:asciiTheme="minorHAnsi" w:hAnsiTheme="minorHAnsi" w:cstheme="minorHAnsi"/>
                <w:lang w:val="en-US"/>
              </w:rPr>
            </w:pPr>
            <w:r w:rsidRPr="005C03D4">
              <w:rPr>
                <w:rFonts w:asciiTheme="minorHAnsi" w:hAnsiTheme="minorHAnsi" w:cstheme="minorHAnsi"/>
                <w:lang w:val="en-US"/>
              </w:rPr>
              <w:t xml:space="preserve">Jolanda Mulder – </w:t>
            </w:r>
            <w:r w:rsidR="00B10077">
              <w:rPr>
                <w:rFonts w:asciiTheme="minorHAnsi" w:hAnsiTheme="minorHAnsi" w:cstheme="minorHAnsi"/>
                <w:lang w:val="en-US"/>
              </w:rPr>
              <w:t>November</w:t>
            </w:r>
            <w:r w:rsidRPr="005C03D4">
              <w:rPr>
                <w:rFonts w:asciiTheme="minorHAnsi" w:hAnsiTheme="minorHAnsi" w:cstheme="minorHAnsi"/>
                <w:lang w:val="en-US"/>
              </w:rPr>
              <w:t xml:space="preserve"> 2018</w:t>
            </w:r>
            <w:r w:rsidR="005C03D4" w:rsidRPr="005C03D4">
              <w:rPr>
                <w:rFonts w:asciiTheme="minorHAnsi" w:hAnsiTheme="minorHAnsi" w:cstheme="minorHAnsi"/>
                <w:lang w:val="en-US"/>
              </w:rPr>
              <w:t xml:space="preserve">  </w:t>
            </w:r>
          </w:p>
        </w:tc>
      </w:tr>
    </w:tbl>
    <w:p w:rsidR="004000DE" w:rsidRDefault="004000DE">
      <w:pPr>
        <w:rPr>
          <w:rFonts w:ascii="Times New Roman"/>
          <w:sz w:val="20"/>
          <w:szCs w:val="20"/>
        </w:rPr>
      </w:pPr>
    </w:p>
    <w:p w:rsidR="00324EB8" w:rsidRDefault="00324EB8">
      <w:r>
        <w:br w:type="page"/>
      </w:r>
    </w:p>
    <w:tbl>
      <w:tblPr>
        <w:tblpPr w:leftFromText="180" w:rightFromText="180" w:vertAnchor="page" w:horzAnchor="margin" w:tblpXSpec="center" w:tblpY="2425"/>
        <w:tblW w:w="98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double" w:sz="4" w:space="0" w:color="C8CCCE"/>
          <w:insideV w:val="double" w:sz="4" w:space="0" w:color="C8CCCE"/>
        </w:tblBorders>
        <w:tblLayout w:type="fixed"/>
        <w:tblCellMar>
          <w:left w:w="0" w:type="dxa"/>
          <w:right w:w="0" w:type="dxa"/>
        </w:tblCellMar>
        <w:tblLook w:val="01E0" w:firstRow="1" w:lastRow="1" w:firstColumn="1" w:lastColumn="1" w:noHBand="0" w:noVBand="0"/>
      </w:tblPr>
      <w:tblGrid>
        <w:gridCol w:w="2156"/>
        <w:gridCol w:w="7645"/>
      </w:tblGrid>
      <w:tr w:rsidR="00DB5A8B" w:rsidRPr="00DB5A8B" w:rsidTr="002A3681">
        <w:trPr>
          <w:trHeight w:val="416"/>
        </w:trPr>
        <w:tc>
          <w:tcPr>
            <w:tcW w:w="2156" w:type="dxa"/>
            <w:shd w:val="clear" w:color="auto" w:fill="002060"/>
          </w:tcPr>
          <w:p w:rsidR="00324EB8" w:rsidRPr="002A3681" w:rsidRDefault="00B10077" w:rsidP="002A3681">
            <w:pPr>
              <w:pStyle w:val="TableParagraph"/>
              <w:spacing w:before="60" w:after="60"/>
              <w:ind w:left="57"/>
              <w:rPr>
                <w:rFonts w:asciiTheme="minorHAnsi" w:hAnsiTheme="minorHAnsi" w:cstheme="minorHAnsi"/>
                <w:sz w:val="36"/>
                <w:szCs w:val="40"/>
              </w:rPr>
            </w:pPr>
            <w:r w:rsidRPr="002A3681">
              <w:rPr>
                <w:rFonts w:asciiTheme="minorHAnsi" w:hAnsiTheme="minorHAnsi" w:cstheme="minorHAnsi"/>
                <w:sz w:val="36"/>
                <w:szCs w:val="40"/>
              </w:rPr>
              <w:lastRenderedPageBreak/>
              <w:t>R001</w:t>
            </w:r>
          </w:p>
        </w:tc>
        <w:tc>
          <w:tcPr>
            <w:tcW w:w="7645" w:type="dxa"/>
            <w:shd w:val="clear" w:color="auto" w:fill="002060"/>
          </w:tcPr>
          <w:p w:rsidR="00324EB8" w:rsidRPr="002A3681" w:rsidRDefault="00B10077" w:rsidP="002A3681">
            <w:pPr>
              <w:pStyle w:val="TableParagraph"/>
              <w:spacing w:before="60" w:after="60"/>
              <w:ind w:left="57"/>
              <w:rPr>
                <w:rFonts w:asciiTheme="minorHAnsi" w:hAnsiTheme="minorHAnsi" w:cstheme="minorHAnsi"/>
                <w:sz w:val="36"/>
                <w:szCs w:val="40"/>
              </w:rPr>
            </w:pPr>
            <w:r w:rsidRPr="002A3681">
              <w:rPr>
                <w:sz w:val="36"/>
                <w:szCs w:val="40"/>
              </w:rPr>
              <w:t>Bullying</w:t>
            </w:r>
            <w:r w:rsidR="00324EB8" w:rsidRPr="002A3681">
              <w:rPr>
                <w:sz w:val="36"/>
                <w:szCs w:val="40"/>
              </w:rPr>
              <w:t xml:space="preserve"> </w:t>
            </w:r>
            <w:r w:rsidR="00240240" w:rsidRPr="002A3681">
              <w:rPr>
                <w:rFonts w:asciiTheme="minorHAnsi" w:hAnsiTheme="minorHAnsi" w:cstheme="minorHAnsi"/>
                <w:sz w:val="36"/>
                <w:szCs w:val="40"/>
              </w:rPr>
              <w:t xml:space="preserve"> Prevention and Management </w:t>
            </w:r>
            <w:r w:rsidR="00324EB8" w:rsidRPr="002A3681">
              <w:rPr>
                <w:sz w:val="36"/>
                <w:szCs w:val="40"/>
              </w:rPr>
              <w:t>Procedure</w:t>
            </w:r>
          </w:p>
        </w:tc>
      </w:tr>
    </w:tbl>
    <w:p w:rsidR="00A908A3" w:rsidRPr="002A3681" w:rsidRDefault="00240240" w:rsidP="002A3681">
      <w:pPr>
        <w:widowControl/>
        <w:autoSpaceDE/>
        <w:autoSpaceDN/>
        <w:spacing w:before="120" w:after="120"/>
        <w:jc w:val="both"/>
        <w:rPr>
          <w:b/>
          <w:sz w:val="24"/>
        </w:rPr>
      </w:pPr>
      <w:r w:rsidRPr="002A3681">
        <w:rPr>
          <w:b/>
          <w:sz w:val="24"/>
        </w:rPr>
        <w:t>Definition:</w:t>
      </w:r>
    </w:p>
    <w:p w:rsidR="00240240" w:rsidRPr="00DB5A8B" w:rsidRDefault="002058E0" w:rsidP="002A3681">
      <w:pPr>
        <w:widowControl/>
        <w:autoSpaceDE/>
        <w:autoSpaceDN/>
        <w:spacing w:after="120"/>
        <w:jc w:val="both"/>
      </w:pPr>
      <w:r w:rsidRPr="00DB5A8B">
        <w:t>Bullying is an ongoing misuse of power in relationships through repeated verbal, physical and/or social behaviour that causes physical and/or psychological harm.  It can involve an individual or group misusing their power over one or more persons.</w:t>
      </w:r>
    </w:p>
    <w:p w:rsidR="002058E0" w:rsidRPr="00DB5A8B" w:rsidRDefault="002058E0" w:rsidP="002A3681">
      <w:pPr>
        <w:widowControl/>
        <w:autoSpaceDE/>
        <w:autoSpaceDN/>
        <w:spacing w:after="120"/>
        <w:jc w:val="both"/>
      </w:pPr>
      <w:r w:rsidRPr="00DB5A8B">
        <w:t>Bullying can happen in person or online, and it can be obvious (overt) or hidden (covert).  Bullying of any form or for any reason can have long-term effects on those involved, including bystanders.</w:t>
      </w:r>
    </w:p>
    <w:p w:rsidR="002058E0" w:rsidRPr="00DB5A8B" w:rsidRDefault="002058E0" w:rsidP="002A3681">
      <w:pPr>
        <w:widowControl/>
        <w:autoSpaceDE/>
        <w:autoSpaceDN/>
        <w:spacing w:after="120"/>
        <w:jc w:val="both"/>
      </w:pPr>
      <w:r w:rsidRPr="00DB5A8B">
        <w:t>Single incidents and conflicts or fights between equals, are not defined as bullying.  However, these conflicts still need to be addressed and resolved.</w:t>
      </w:r>
    </w:p>
    <w:p w:rsidR="00240240" w:rsidRPr="002A3681" w:rsidRDefault="00240240" w:rsidP="002A3681">
      <w:pPr>
        <w:widowControl/>
        <w:autoSpaceDE/>
        <w:autoSpaceDN/>
        <w:spacing w:after="120"/>
        <w:jc w:val="both"/>
        <w:rPr>
          <w:b/>
          <w:sz w:val="24"/>
        </w:rPr>
      </w:pPr>
      <w:r w:rsidRPr="002A3681">
        <w:rPr>
          <w:b/>
          <w:sz w:val="24"/>
        </w:rPr>
        <w:t xml:space="preserve">Forms of bullying: </w:t>
      </w:r>
    </w:p>
    <w:p w:rsidR="00240240" w:rsidRPr="00DB5A8B" w:rsidRDefault="00240240" w:rsidP="002A3681">
      <w:pPr>
        <w:widowControl/>
        <w:autoSpaceDE/>
        <w:autoSpaceDN/>
        <w:spacing w:after="120"/>
        <w:jc w:val="both"/>
      </w:pPr>
      <w:r w:rsidRPr="00DB5A8B">
        <w:t>Bullying takes many forms and can include:</w:t>
      </w:r>
    </w:p>
    <w:p w:rsidR="00240240" w:rsidRPr="00DB5A8B" w:rsidRDefault="00240240" w:rsidP="002A3681">
      <w:pPr>
        <w:pStyle w:val="ListParagraph"/>
        <w:widowControl/>
        <w:numPr>
          <w:ilvl w:val="0"/>
          <w:numId w:val="13"/>
        </w:numPr>
        <w:autoSpaceDE/>
        <w:autoSpaceDN/>
        <w:spacing w:after="80"/>
        <w:ind w:left="714" w:hanging="357"/>
        <w:jc w:val="both"/>
      </w:pPr>
      <w:r w:rsidRPr="00DB5A8B">
        <w:t>Verbal harassment: name calling, teasing, threatening, spreading rumours</w:t>
      </w:r>
    </w:p>
    <w:p w:rsidR="00240240" w:rsidRPr="00DB5A8B" w:rsidRDefault="00240240" w:rsidP="002A3681">
      <w:pPr>
        <w:pStyle w:val="ListParagraph"/>
        <w:widowControl/>
        <w:numPr>
          <w:ilvl w:val="0"/>
          <w:numId w:val="13"/>
        </w:numPr>
        <w:autoSpaceDE/>
        <w:autoSpaceDN/>
        <w:spacing w:after="80"/>
        <w:ind w:left="714" w:hanging="357"/>
        <w:jc w:val="both"/>
      </w:pPr>
      <w:r w:rsidRPr="00DB5A8B">
        <w:t>Physical harm:  punching, hitting, spitting, kicking, pushing</w:t>
      </w:r>
    </w:p>
    <w:p w:rsidR="00240240" w:rsidRPr="00DB5A8B" w:rsidRDefault="00240240" w:rsidP="002A3681">
      <w:pPr>
        <w:pStyle w:val="ListParagraph"/>
        <w:widowControl/>
        <w:numPr>
          <w:ilvl w:val="0"/>
          <w:numId w:val="13"/>
        </w:numPr>
        <w:autoSpaceDE/>
        <w:autoSpaceDN/>
        <w:spacing w:after="80"/>
        <w:ind w:left="714" w:hanging="357"/>
        <w:jc w:val="both"/>
      </w:pPr>
      <w:r w:rsidRPr="00DB5A8B">
        <w:t>Exclusion:  deliberately leaving someone out of an activity or ignoring him or her</w:t>
      </w:r>
    </w:p>
    <w:p w:rsidR="00240240" w:rsidRPr="00DB5A8B" w:rsidRDefault="00240240" w:rsidP="002A3681">
      <w:pPr>
        <w:pStyle w:val="ListParagraph"/>
        <w:widowControl/>
        <w:numPr>
          <w:ilvl w:val="0"/>
          <w:numId w:val="13"/>
        </w:numPr>
        <w:autoSpaceDE/>
        <w:autoSpaceDN/>
        <w:spacing w:after="80"/>
        <w:ind w:left="714" w:hanging="357"/>
        <w:jc w:val="both"/>
      </w:pPr>
      <w:r w:rsidRPr="00DB5A8B">
        <w:t>Interference:  damage to personal belongings, stealing</w:t>
      </w:r>
    </w:p>
    <w:p w:rsidR="00240240" w:rsidRPr="00DB5A8B" w:rsidRDefault="00240240" w:rsidP="002A3681">
      <w:pPr>
        <w:pStyle w:val="ListParagraph"/>
        <w:widowControl/>
        <w:numPr>
          <w:ilvl w:val="0"/>
          <w:numId w:val="13"/>
        </w:numPr>
        <w:autoSpaceDE/>
        <w:autoSpaceDN/>
        <w:spacing w:after="80"/>
        <w:ind w:left="714" w:hanging="357"/>
        <w:jc w:val="both"/>
      </w:pPr>
      <w:r w:rsidRPr="00DB5A8B">
        <w:t>Physical gestures:  pulling faces; obscene gestures</w:t>
      </w:r>
    </w:p>
    <w:p w:rsidR="00240240" w:rsidRPr="00DB5A8B" w:rsidRDefault="00240240" w:rsidP="002A3681">
      <w:pPr>
        <w:pStyle w:val="ListParagraph"/>
        <w:widowControl/>
        <w:numPr>
          <w:ilvl w:val="0"/>
          <w:numId w:val="13"/>
        </w:numPr>
        <w:autoSpaceDE/>
        <w:autoSpaceDN/>
        <w:spacing w:after="80"/>
        <w:ind w:left="714" w:hanging="357"/>
        <w:jc w:val="both"/>
      </w:pPr>
      <w:r w:rsidRPr="00DB5A8B">
        <w:t>Written abuse: notes, e-mails</w:t>
      </w:r>
    </w:p>
    <w:p w:rsidR="00240240" w:rsidRPr="00DB5A8B" w:rsidRDefault="00240240" w:rsidP="002A3681">
      <w:pPr>
        <w:pStyle w:val="ListParagraph"/>
        <w:widowControl/>
        <w:numPr>
          <w:ilvl w:val="0"/>
          <w:numId w:val="13"/>
        </w:numPr>
        <w:autoSpaceDE/>
        <w:autoSpaceDN/>
        <w:spacing w:after="120"/>
        <w:jc w:val="both"/>
      </w:pPr>
      <w:r w:rsidRPr="00DB5A8B">
        <w:t>Cyber-bullying</w:t>
      </w:r>
      <w:r w:rsidR="00A67801" w:rsidRPr="00DB5A8B">
        <w:t xml:space="preserve">:  abusive texts and emails; imitating, humiliating or excluding others online; nasty online gossip and chat (AISWA) </w:t>
      </w:r>
    </w:p>
    <w:p w:rsidR="00B10077" w:rsidRPr="00DB5A8B" w:rsidRDefault="00B10077" w:rsidP="002A3681">
      <w:pPr>
        <w:widowControl/>
        <w:autoSpaceDE/>
        <w:autoSpaceDN/>
        <w:spacing w:after="120"/>
        <w:jc w:val="both"/>
      </w:pPr>
      <w:r w:rsidRPr="00DB5A8B">
        <w:t>The School will promote an anti-bullying</w:t>
      </w:r>
      <w:r w:rsidR="00A67801" w:rsidRPr="00DB5A8B">
        <w:t>, supportive and inclusive</w:t>
      </w:r>
      <w:r w:rsidRPr="00DB5A8B">
        <w:t xml:space="preserve"> culture</w:t>
      </w:r>
      <w:r w:rsidR="00A67801" w:rsidRPr="00DB5A8B">
        <w:t>, where staff and students reflect Christ’s love to others</w:t>
      </w:r>
      <w:r w:rsidRPr="00DB5A8B">
        <w:t>.  This includes, but is not limited to:</w:t>
      </w:r>
    </w:p>
    <w:p w:rsidR="00B10077" w:rsidRPr="002A3681" w:rsidRDefault="00B10077" w:rsidP="002A3681">
      <w:pPr>
        <w:pStyle w:val="ListParagraph"/>
        <w:widowControl/>
        <w:numPr>
          <w:ilvl w:val="0"/>
          <w:numId w:val="11"/>
        </w:numPr>
        <w:autoSpaceDE/>
        <w:autoSpaceDN/>
        <w:spacing w:after="80"/>
        <w:ind w:left="714" w:hanging="357"/>
        <w:jc w:val="both"/>
      </w:pPr>
      <w:r w:rsidRPr="002A3681">
        <w:t>Encouraging students to demonstrate Christian love and service in all circumstances</w:t>
      </w:r>
      <w:r w:rsidR="00A67801" w:rsidRPr="002A3681">
        <w:t>, both in and outside school hours</w:t>
      </w:r>
    </w:p>
    <w:p w:rsidR="00B10077" w:rsidRPr="002A3681" w:rsidRDefault="00B10077" w:rsidP="002A3681">
      <w:pPr>
        <w:pStyle w:val="ListParagraph"/>
        <w:widowControl/>
        <w:numPr>
          <w:ilvl w:val="0"/>
          <w:numId w:val="11"/>
        </w:numPr>
        <w:autoSpaceDE/>
        <w:autoSpaceDN/>
        <w:spacing w:after="80"/>
        <w:ind w:left="714" w:hanging="357"/>
        <w:jc w:val="both"/>
      </w:pPr>
      <w:r w:rsidRPr="002A3681">
        <w:t>Using opening or lunch time devotions to promote living in harmony with others</w:t>
      </w:r>
    </w:p>
    <w:p w:rsidR="00B10077" w:rsidRPr="002A3681" w:rsidRDefault="00B10077" w:rsidP="002A3681">
      <w:pPr>
        <w:pStyle w:val="ListParagraph"/>
        <w:widowControl/>
        <w:numPr>
          <w:ilvl w:val="0"/>
          <w:numId w:val="11"/>
        </w:numPr>
        <w:autoSpaceDE/>
        <w:autoSpaceDN/>
        <w:spacing w:after="80"/>
        <w:ind w:left="714" w:hanging="357"/>
        <w:jc w:val="both"/>
      </w:pPr>
      <w:r w:rsidRPr="002A3681">
        <w:t>Encouraging student</w:t>
      </w:r>
      <w:r w:rsidR="00A908A3" w:rsidRPr="002A3681">
        <w:t>s</w:t>
      </w:r>
      <w:r w:rsidRPr="002A3681">
        <w:t xml:space="preserve"> to lend support to those who are weaker, smaller, or otherwise less able to take care of themselves</w:t>
      </w:r>
    </w:p>
    <w:p w:rsidR="00B10077" w:rsidRPr="002A3681" w:rsidRDefault="00B10077" w:rsidP="002A3681">
      <w:pPr>
        <w:pStyle w:val="ListParagraph"/>
        <w:widowControl/>
        <w:numPr>
          <w:ilvl w:val="0"/>
          <w:numId w:val="11"/>
        </w:numPr>
        <w:autoSpaceDE/>
        <w:autoSpaceDN/>
        <w:spacing w:after="80"/>
        <w:ind w:left="714" w:hanging="357"/>
        <w:jc w:val="both"/>
      </w:pPr>
      <w:r w:rsidRPr="002A3681">
        <w:t>Addressing anti-bullying topics as a whole school, e.g. on National Day</w:t>
      </w:r>
      <w:r w:rsidR="00A908A3" w:rsidRPr="002A3681">
        <w:t xml:space="preserve"> of Action Against Bullying</w:t>
      </w:r>
    </w:p>
    <w:p w:rsidR="00A908A3" w:rsidRPr="002A3681" w:rsidRDefault="00A908A3" w:rsidP="002A3681">
      <w:pPr>
        <w:pStyle w:val="ListParagraph"/>
        <w:widowControl/>
        <w:numPr>
          <w:ilvl w:val="0"/>
          <w:numId w:val="11"/>
        </w:numPr>
        <w:autoSpaceDE/>
        <w:autoSpaceDN/>
        <w:spacing w:after="80"/>
        <w:ind w:left="714" w:hanging="357"/>
        <w:jc w:val="both"/>
      </w:pPr>
      <w:r w:rsidRPr="002A3681">
        <w:t xml:space="preserve">Teaching students about bullying </w:t>
      </w:r>
      <w:r w:rsidR="00240240" w:rsidRPr="002A3681">
        <w:t xml:space="preserve">(including cyber-bullying) </w:t>
      </w:r>
      <w:r w:rsidRPr="002A3681">
        <w:t>and responses to bullying through</w:t>
      </w:r>
      <w:r w:rsidR="00240240" w:rsidRPr="002A3681">
        <w:t xml:space="preserve"> Social and Emotional Learning p</w:t>
      </w:r>
      <w:r w:rsidRPr="002A3681">
        <w:t>rograms, e.g. PATHS, SDERA Challenges and Choices</w:t>
      </w:r>
    </w:p>
    <w:p w:rsidR="00A67801" w:rsidRPr="002A3681" w:rsidRDefault="00A67801" w:rsidP="002A3681">
      <w:pPr>
        <w:pStyle w:val="ListParagraph"/>
        <w:widowControl/>
        <w:numPr>
          <w:ilvl w:val="0"/>
          <w:numId w:val="11"/>
        </w:numPr>
        <w:autoSpaceDE/>
        <w:autoSpaceDN/>
        <w:spacing w:after="120"/>
        <w:jc w:val="both"/>
      </w:pPr>
      <w:r w:rsidRPr="002A3681">
        <w:t>Teaching and enforcing the Student Code of Conduct</w:t>
      </w:r>
    </w:p>
    <w:p w:rsidR="00B10077" w:rsidRPr="00DB5A8B" w:rsidRDefault="00B10077" w:rsidP="002A3681">
      <w:pPr>
        <w:widowControl/>
        <w:autoSpaceDE/>
        <w:autoSpaceDN/>
        <w:spacing w:after="120"/>
        <w:jc w:val="both"/>
      </w:pPr>
      <w:r w:rsidRPr="00DB5A8B">
        <w:t xml:space="preserve">Staff witnessing an act of bullying will immediately take steps to prevent it from continuing.  </w:t>
      </w:r>
      <w:r w:rsidR="00A908A3" w:rsidRPr="00DB5A8B">
        <w:t>(</w:t>
      </w:r>
      <w:r w:rsidRPr="00DB5A8B">
        <w:t>Or, if bullying is reported to them either via students or parents, take such steps as soon as practical.</w:t>
      </w:r>
      <w:r w:rsidR="00A908A3" w:rsidRPr="00DB5A8B">
        <w:t>)</w:t>
      </w:r>
      <w:r w:rsidRPr="00DB5A8B">
        <w:t xml:space="preserve">  They will:</w:t>
      </w:r>
    </w:p>
    <w:p w:rsidR="00B10077" w:rsidRPr="00DB5A8B" w:rsidRDefault="00B10077" w:rsidP="002A3681">
      <w:pPr>
        <w:pStyle w:val="ListParagraph"/>
        <w:widowControl/>
        <w:numPr>
          <w:ilvl w:val="0"/>
          <w:numId w:val="9"/>
        </w:numPr>
        <w:autoSpaceDE/>
        <w:autoSpaceDN/>
        <w:spacing w:after="80"/>
        <w:ind w:left="714" w:hanging="357"/>
        <w:jc w:val="both"/>
      </w:pPr>
      <w:r w:rsidRPr="00DB5A8B">
        <w:t>Take steps to safeguard the individual(s) being bullied.</w:t>
      </w:r>
    </w:p>
    <w:p w:rsidR="00B10077" w:rsidRPr="00DB5A8B" w:rsidRDefault="00B10077" w:rsidP="002A3681">
      <w:pPr>
        <w:pStyle w:val="ListParagraph"/>
        <w:widowControl/>
        <w:numPr>
          <w:ilvl w:val="0"/>
          <w:numId w:val="9"/>
        </w:numPr>
        <w:autoSpaceDE/>
        <w:autoSpaceDN/>
        <w:spacing w:after="120"/>
        <w:jc w:val="both"/>
      </w:pPr>
      <w:r w:rsidRPr="00DB5A8B">
        <w:t>Make his/her observations and initial response known to the Principal or Deputy Principal.</w:t>
      </w:r>
    </w:p>
    <w:p w:rsidR="00B10077" w:rsidRPr="00DB5A8B" w:rsidRDefault="00B10077" w:rsidP="002A3681">
      <w:pPr>
        <w:widowControl/>
        <w:autoSpaceDE/>
        <w:autoSpaceDN/>
        <w:spacing w:after="120"/>
        <w:jc w:val="both"/>
      </w:pPr>
      <w:r w:rsidRPr="00DB5A8B">
        <w:t>The Principal will:</w:t>
      </w:r>
      <w:r w:rsidR="00A908A3" w:rsidRPr="00DB5A8B">
        <w:t xml:space="preserve">  </w:t>
      </w:r>
    </w:p>
    <w:p w:rsidR="00B10077" w:rsidRPr="00DB5A8B" w:rsidRDefault="00B10077" w:rsidP="002A3681">
      <w:pPr>
        <w:pStyle w:val="ListParagraph"/>
        <w:widowControl/>
        <w:numPr>
          <w:ilvl w:val="0"/>
          <w:numId w:val="10"/>
        </w:numPr>
        <w:autoSpaceDE/>
        <w:autoSpaceDN/>
        <w:spacing w:after="60"/>
        <w:ind w:hanging="357"/>
        <w:jc w:val="both"/>
      </w:pPr>
      <w:r w:rsidRPr="00DB5A8B">
        <w:t>Investigate the matter</w:t>
      </w:r>
    </w:p>
    <w:p w:rsidR="00B10077" w:rsidRPr="00DB5A8B" w:rsidRDefault="00B10077" w:rsidP="002A3681">
      <w:pPr>
        <w:pStyle w:val="ListParagraph"/>
        <w:widowControl/>
        <w:numPr>
          <w:ilvl w:val="0"/>
          <w:numId w:val="10"/>
        </w:numPr>
        <w:autoSpaceDE/>
        <w:autoSpaceDN/>
        <w:spacing w:after="60"/>
        <w:ind w:hanging="357"/>
        <w:jc w:val="both"/>
      </w:pPr>
      <w:r w:rsidRPr="00DB5A8B">
        <w:t>Ensure the continued safety of the victim(s)</w:t>
      </w:r>
    </w:p>
    <w:p w:rsidR="00DB5A8B" w:rsidRPr="00DB5A8B" w:rsidRDefault="00B10077" w:rsidP="002A3681">
      <w:pPr>
        <w:pStyle w:val="ListParagraph"/>
        <w:widowControl/>
        <w:numPr>
          <w:ilvl w:val="0"/>
          <w:numId w:val="10"/>
        </w:numPr>
        <w:autoSpaceDE/>
        <w:autoSpaceDN/>
        <w:spacing w:after="60"/>
        <w:ind w:hanging="357"/>
        <w:jc w:val="both"/>
      </w:pPr>
      <w:r w:rsidRPr="00DB5A8B">
        <w:t>If appropriate, aim for reconciliation between the bully and the victim</w:t>
      </w:r>
      <w:r w:rsidR="00A67801" w:rsidRPr="00DB5A8B">
        <w:t xml:space="preserve">  </w:t>
      </w:r>
    </w:p>
    <w:p w:rsidR="00B10077" w:rsidRPr="00DB5A8B" w:rsidRDefault="00005E0E" w:rsidP="002A3681">
      <w:pPr>
        <w:pStyle w:val="ListParagraph"/>
        <w:widowControl/>
        <w:numPr>
          <w:ilvl w:val="0"/>
          <w:numId w:val="10"/>
        </w:numPr>
        <w:autoSpaceDE/>
        <w:autoSpaceDN/>
        <w:spacing w:after="60"/>
        <w:ind w:hanging="357"/>
        <w:jc w:val="both"/>
      </w:pPr>
      <w:r w:rsidRPr="00DB5A8B">
        <w:lastRenderedPageBreak/>
        <w:t xml:space="preserve">Determine suitable response to the bullying situation, including </w:t>
      </w:r>
      <w:r w:rsidR="00DB5A8B" w:rsidRPr="00DB5A8B">
        <w:t>m</w:t>
      </w:r>
      <w:r w:rsidR="00B10077" w:rsidRPr="00DB5A8B">
        <w:t>et</w:t>
      </w:r>
      <w:r w:rsidR="00DB5A8B" w:rsidRPr="00DB5A8B">
        <w:t>ing</w:t>
      </w:r>
      <w:r w:rsidR="00B10077" w:rsidRPr="00DB5A8B">
        <w:t xml:space="preserve"> out suitable punishment to the perpetrator(s):</w:t>
      </w:r>
    </w:p>
    <w:p w:rsidR="00B10077" w:rsidRPr="00DB5A8B" w:rsidRDefault="00B10077" w:rsidP="002A3681">
      <w:pPr>
        <w:pStyle w:val="ListParagraph"/>
        <w:widowControl/>
        <w:numPr>
          <w:ilvl w:val="1"/>
          <w:numId w:val="10"/>
        </w:numPr>
        <w:autoSpaceDE/>
        <w:autoSpaceDN/>
        <w:spacing w:after="60"/>
        <w:ind w:hanging="357"/>
        <w:jc w:val="both"/>
      </w:pPr>
      <w:r w:rsidRPr="00DB5A8B">
        <w:t>The severity of the bullying will determine the consequences</w:t>
      </w:r>
    </w:p>
    <w:p w:rsidR="00B10077" w:rsidRPr="00DB5A8B" w:rsidRDefault="00B10077" w:rsidP="002A3681">
      <w:pPr>
        <w:pStyle w:val="ListParagraph"/>
        <w:widowControl/>
        <w:numPr>
          <w:ilvl w:val="1"/>
          <w:numId w:val="10"/>
        </w:numPr>
        <w:autoSpaceDE/>
        <w:autoSpaceDN/>
        <w:spacing w:after="60"/>
        <w:ind w:hanging="357"/>
        <w:jc w:val="both"/>
      </w:pPr>
      <w:r w:rsidRPr="00DB5A8B">
        <w:t>Within reasonable limits, all measures of discipline (up to and including expulsion) may be used in response to bullying</w:t>
      </w:r>
    </w:p>
    <w:p w:rsidR="00B10077" w:rsidRPr="00DB5A8B" w:rsidRDefault="00B10077" w:rsidP="002A3681">
      <w:pPr>
        <w:pStyle w:val="ListParagraph"/>
        <w:widowControl/>
        <w:numPr>
          <w:ilvl w:val="0"/>
          <w:numId w:val="10"/>
        </w:numPr>
        <w:autoSpaceDE/>
        <w:autoSpaceDN/>
        <w:spacing w:after="60"/>
        <w:ind w:hanging="357"/>
        <w:jc w:val="both"/>
      </w:pPr>
      <w:r w:rsidRPr="00DB5A8B">
        <w:t>Contact the parents of both the victim(s) and the perpetrator(s) and if necessary the School Committee.</w:t>
      </w:r>
    </w:p>
    <w:p w:rsidR="00A908A3" w:rsidRPr="00DB5A8B" w:rsidRDefault="00A908A3" w:rsidP="002A3681">
      <w:pPr>
        <w:pStyle w:val="ListParagraph"/>
        <w:widowControl/>
        <w:numPr>
          <w:ilvl w:val="0"/>
          <w:numId w:val="10"/>
        </w:numPr>
        <w:autoSpaceDE/>
        <w:autoSpaceDN/>
        <w:spacing w:after="120"/>
        <w:jc w:val="both"/>
      </w:pPr>
      <w:r w:rsidRPr="00DB5A8B">
        <w:t>Ensure that a record of the bullying incident is kept securely.</w:t>
      </w:r>
    </w:p>
    <w:p w:rsidR="00A908A3" w:rsidRPr="00DB5A8B" w:rsidRDefault="00A908A3" w:rsidP="002A3681">
      <w:pPr>
        <w:widowControl/>
        <w:autoSpaceDE/>
        <w:autoSpaceDN/>
        <w:spacing w:after="120"/>
        <w:jc w:val="both"/>
      </w:pPr>
      <w:r w:rsidRPr="00DB5A8B">
        <w:t>Students witnessing or aware of bullying will be urged to:</w:t>
      </w:r>
    </w:p>
    <w:p w:rsidR="00A908A3" w:rsidRPr="00DB5A8B" w:rsidRDefault="00A908A3" w:rsidP="002A3681">
      <w:pPr>
        <w:pStyle w:val="ListParagraph"/>
        <w:widowControl/>
        <w:numPr>
          <w:ilvl w:val="0"/>
          <w:numId w:val="12"/>
        </w:numPr>
        <w:autoSpaceDE/>
        <w:autoSpaceDN/>
        <w:spacing w:after="60"/>
        <w:ind w:left="714" w:hanging="357"/>
        <w:jc w:val="both"/>
      </w:pPr>
      <w:r w:rsidRPr="00DB5A8B">
        <w:t>Help the victim(s) and/or get help (not be a silent bystander)</w:t>
      </w:r>
    </w:p>
    <w:p w:rsidR="00A908A3" w:rsidRDefault="00A908A3" w:rsidP="002A3681">
      <w:pPr>
        <w:pStyle w:val="ListParagraph"/>
        <w:widowControl/>
        <w:numPr>
          <w:ilvl w:val="0"/>
          <w:numId w:val="12"/>
        </w:numPr>
        <w:autoSpaceDE/>
        <w:autoSpaceDN/>
        <w:spacing w:after="60"/>
        <w:ind w:left="714" w:hanging="357"/>
        <w:jc w:val="both"/>
      </w:pPr>
      <w:r>
        <w:t>Support the student who is being bullied</w:t>
      </w:r>
    </w:p>
    <w:p w:rsidR="00A908A3" w:rsidRDefault="00A908A3" w:rsidP="002A3681">
      <w:pPr>
        <w:pStyle w:val="ListParagraph"/>
        <w:widowControl/>
        <w:numPr>
          <w:ilvl w:val="0"/>
          <w:numId w:val="12"/>
        </w:numPr>
        <w:autoSpaceDE/>
        <w:autoSpaceDN/>
        <w:spacing w:after="120"/>
        <w:jc w:val="both"/>
      </w:pPr>
      <w:r>
        <w:t>Speak to a teacher about the bullying as soon as possible.</w:t>
      </w:r>
    </w:p>
    <w:p w:rsidR="00CD2D20" w:rsidRDefault="00CD2D20" w:rsidP="002A3681">
      <w:pPr>
        <w:widowControl/>
        <w:autoSpaceDE/>
        <w:autoSpaceDN/>
        <w:spacing w:after="120"/>
        <w:jc w:val="both"/>
      </w:pPr>
      <w:r>
        <w:t>Students being bullied or aware of bullying will be urged to:</w:t>
      </w:r>
    </w:p>
    <w:p w:rsidR="00CD2D20" w:rsidRDefault="00CD2D20" w:rsidP="002A3681">
      <w:pPr>
        <w:pStyle w:val="ListParagraph"/>
        <w:widowControl/>
        <w:numPr>
          <w:ilvl w:val="0"/>
          <w:numId w:val="18"/>
        </w:numPr>
        <w:autoSpaceDE/>
        <w:autoSpaceDN/>
        <w:spacing w:after="120"/>
        <w:jc w:val="both"/>
      </w:pPr>
      <w:r>
        <w:t>Report this by following the student-friendly complaints and disputes procedure</w:t>
      </w:r>
    </w:p>
    <w:p w:rsidR="00A67801" w:rsidRDefault="00A67801" w:rsidP="00A67801">
      <w:pPr>
        <w:widowControl/>
        <w:autoSpaceDE/>
        <w:autoSpaceDN/>
        <w:contextualSpacing/>
        <w:rPr>
          <w:b/>
          <w:color w:val="00B050"/>
        </w:rPr>
      </w:pPr>
    </w:p>
    <w:p w:rsidR="00005E0E" w:rsidRDefault="00005E0E" w:rsidP="00A67801">
      <w:pPr>
        <w:widowControl/>
        <w:autoSpaceDE/>
        <w:autoSpaceDN/>
        <w:contextualSpacing/>
        <w:rPr>
          <w:b/>
          <w:color w:val="00B050"/>
        </w:rPr>
      </w:pPr>
    </w:p>
    <w:p w:rsidR="00005E0E" w:rsidRDefault="00005E0E" w:rsidP="00A67801">
      <w:pPr>
        <w:widowControl/>
        <w:autoSpaceDE/>
        <w:autoSpaceDN/>
        <w:contextualSpacing/>
        <w:rPr>
          <w:b/>
          <w:color w:val="00B050"/>
        </w:rPr>
      </w:pPr>
    </w:p>
    <w:p w:rsidR="00835595" w:rsidRPr="00005E0E" w:rsidRDefault="00005E0E" w:rsidP="00A67801">
      <w:pPr>
        <w:rPr>
          <w:b/>
          <w:color w:val="00B050"/>
        </w:rPr>
      </w:pPr>
      <w:r>
        <w:rPr>
          <w:b/>
          <w:color w:val="00B050"/>
        </w:rPr>
        <w:br w:type="page"/>
      </w:r>
    </w:p>
    <w:tbl>
      <w:tblPr>
        <w:tblpPr w:leftFromText="180" w:rightFromText="180" w:vertAnchor="page" w:horzAnchor="margin" w:tblpXSpec="center" w:tblpY="2425"/>
        <w:tblW w:w="9806" w:type="dxa"/>
        <w:tblBorders>
          <w:top w:val="double" w:sz="4" w:space="0" w:color="C8CCCE"/>
          <w:left w:val="double" w:sz="4" w:space="0" w:color="C8CCCE"/>
          <w:bottom w:val="double" w:sz="4" w:space="0" w:color="C8CCCE"/>
          <w:right w:val="double" w:sz="4" w:space="0" w:color="C8CCCE"/>
          <w:insideH w:val="double" w:sz="4" w:space="0" w:color="C8CCCE"/>
          <w:insideV w:val="double" w:sz="4" w:space="0" w:color="C8CCCE"/>
        </w:tblBorders>
        <w:tblLayout w:type="fixed"/>
        <w:tblCellMar>
          <w:left w:w="0" w:type="dxa"/>
          <w:right w:w="0" w:type="dxa"/>
        </w:tblCellMar>
        <w:tblLook w:val="01E0" w:firstRow="1" w:lastRow="1" w:firstColumn="1" w:lastColumn="1" w:noHBand="0" w:noVBand="0"/>
      </w:tblPr>
      <w:tblGrid>
        <w:gridCol w:w="2161"/>
        <w:gridCol w:w="7645"/>
      </w:tblGrid>
      <w:tr w:rsidR="00835595" w:rsidRPr="005C41BA" w:rsidTr="002A3681">
        <w:trPr>
          <w:trHeight w:val="408"/>
        </w:trPr>
        <w:tc>
          <w:tcPr>
            <w:tcW w:w="2161" w:type="dxa"/>
            <w:shd w:val="clear" w:color="auto" w:fill="002060"/>
          </w:tcPr>
          <w:p w:rsidR="00835595" w:rsidRPr="002A3681" w:rsidRDefault="00005E0E" w:rsidP="002A3681">
            <w:pPr>
              <w:pStyle w:val="TableParagraph"/>
              <w:spacing w:before="60" w:after="60"/>
              <w:ind w:left="57"/>
              <w:rPr>
                <w:rFonts w:asciiTheme="minorHAnsi" w:hAnsiTheme="minorHAnsi" w:cstheme="minorHAnsi"/>
                <w:sz w:val="40"/>
                <w:szCs w:val="40"/>
              </w:rPr>
            </w:pPr>
            <w:r w:rsidRPr="002A3681">
              <w:rPr>
                <w:sz w:val="40"/>
                <w:szCs w:val="40"/>
              </w:rPr>
              <w:lastRenderedPageBreak/>
              <w:t>Appendix 1</w:t>
            </w:r>
          </w:p>
        </w:tc>
        <w:tc>
          <w:tcPr>
            <w:tcW w:w="7645" w:type="dxa"/>
            <w:shd w:val="clear" w:color="auto" w:fill="002060"/>
          </w:tcPr>
          <w:p w:rsidR="00835595" w:rsidRPr="002A3681" w:rsidRDefault="00005E0E" w:rsidP="002A3681">
            <w:pPr>
              <w:pStyle w:val="TableParagraph"/>
              <w:spacing w:before="60" w:after="60"/>
              <w:ind w:left="57"/>
              <w:rPr>
                <w:rFonts w:asciiTheme="minorHAnsi" w:hAnsiTheme="minorHAnsi" w:cstheme="minorHAnsi"/>
                <w:sz w:val="40"/>
                <w:szCs w:val="40"/>
              </w:rPr>
            </w:pPr>
            <w:r w:rsidRPr="002A3681">
              <w:rPr>
                <w:rFonts w:asciiTheme="minorHAnsi" w:hAnsiTheme="minorHAnsi" w:cstheme="minorHAnsi"/>
                <w:sz w:val="40"/>
                <w:szCs w:val="40"/>
              </w:rPr>
              <w:t>General Indicators of Bullying</w:t>
            </w:r>
          </w:p>
        </w:tc>
      </w:tr>
    </w:tbl>
    <w:p w:rsidR="00005E0E" w:rsidRPr="00DB5A8B" w:rsidRDefault="00005E0E" w:rsidP="002A3681">
      <w:pPr>
        <w:widowControl/>
        <w:autoSpaceDE/>
        <w:autoSpaceDN/>
        <w:spacing w:before="120" w:after="120"/>
        <w:jc w:val="both"/>
        <w:rPr>
          <w:b/>
        </w:rPr>
      </w:pPr>
      <w:r w:rsidRPr="00DB5A8B">
        <w:rPr>
          <w:b/>
        </w:rPr>
        <w:t xml:space="preserve">Signs of bullying:  </w:t>
      </w:r>
    </w:p>
    <w:p w:rsidR="00005E0E" w:rsidRPr="00DB5A8B" w:rsidRDefault="00005E0E" w:rsidP="002A3681">
      <w:pPr>
        <w:widowControl/>
        <w:autoSpaceDE/>
        <w:autoSpaceDN/>
        <w:spacing w:after="120"/>
        <w:jc w:val="both"/>
      </w:pPr>
      <w:r w:rsidRPr="00DB5A8B">
        <w:t>Much bullying behaviour occurs out of sight of adults.  However, adults may notice the following which may indicate the effects of bullying, including cyber-bullying.</w:t>
      </w:r>
    </w:p>
    <w:p w:rsidR="00005E0E" w:rsidRDefault="00005E0E" w:rsidP="002A3681">
      <w:pPr>
        <w:widowControl/>
        <w:autoSpaceDE/>
        <w:autoSpaceDN/>
        <w:spacing w:after="40"/>
        <w:jc w:val="both"/>
      </w:pPr>
      <w:r>
        <w:t>Signs a teacher may notice:</w:t>
      </w:r>
    </w:p>
    <w:p w:rsidR="00005E0E" w:rsidRPr="00A67801" w:rsidRDefault="00005E0E" w:rsidP="002A3681">
      <w:pPr>
        <w:widowControl/>
        <w:numPr>
          <w:ilvl w:val="0"/>
          <w:numId w:val="14"/>
        </w:numPr>
        <w:autoSpaceDE/>
        <w:autoSpaceDN/>
        <w:spacing w:after="50"/>
        <w:ind w:left="568" w:hanging="284"/>
        <w:jc w:val="both"/>
        <w:rPr>
          <w:rFonts w:asciiTheme="minorHAnsi" w:eastAsia="Times New Roman" w:hAnsiTheme="minorHAnsi" w:cstheme="minorHAnsi"/>
          <w:lang w:bidi="ar-SA"/>
        </w:rPr>
      </w:pPr>
      <w:r>
        <w:rPr>
          <w:rFonts w:asciiTheme="minorHAnsi" w:hAnsiTheme="minorHAnsi" w:cstheme="minorHAnsi"/>
        </w:rPr>
        <w:t xml:space="preserve">Student </w:t>
      </w:r>
      <w:r w:rsidRPr="00A67801">
        <w:rPr>
          <w:rFonts w:asciiTheme="minorHAnsi" w:hAnsiTheme="minorHAnsi" w:cstheme="minorHAnsi"/>
        </w:rPr>
        <w:t>becomes aggressive and unreasonable</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change in student’s demeanour/ engagement/ attendance</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starts getting into fights</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refuses to talk about what is wrong</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student displays change in personality, for example more withdrawn, anxious, sad, angry etc</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unexpected changes in their friendship groups</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excessive sleepiness or lack of focus in the classroom and in other activities</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higher levels of absenteeism</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 xml:space="preserve">decline in school work </w:t>
      </w:r>
    </w:p>
    <w:p w:rsidR="00005E0E"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suicidal thoughts – these should be reported to leadership</w:t>
      </w:r>
      <w:r>
        <w:rPr>
          <w:rFonts w:asciiTheme="minorHAnsi" w:hAnsiTheme="minorHAnsi" w:cstheme="minorHAnsi"/>
        </w:rPr>
        <w:t xml:space="preserve"> and parents/carers immediately</w:t>
      </w:r>
    </w:p>
    <w:p w:rsidR="00005E0E" w:rsidRPr="00A67801" w:rsidRDefault="00005E0E" w:rsidP="002A3681">
      <w:pPr>
        <w:widowControl/>
        <w:numPr>
          <w:ilvl w:val="0"/>
          <w:numId w:val="14"/>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student is often alone or excluded from friendship groups at school</w:t>
      </w:r>
    </w:p>
    <w:p w:rsidR="00005E0E" w:rsidRPr="00A67801" w:rsidRDefault="00005E0E" w:rsidP="002A3681">
      <w:pPr>
        <w:widowControl/>
        <w:numPr>
          <w:ilvl w:val="0"/>
          <w:numId w:val="15"/>
        </w:numPr>
        <w:autoSpaceDE/>
        <w:autoSpaceDN/>
        <w:spacing w:after="50"/>
        <w:ind w:left="567" w:hanging="283"/>
        <w:jc w:val="both"/>
        <w:rPr>
          <w:rFonts w:asciiTheme="minorHAnsi" w:hAnsiTheme="minorHAnsi" w:cstheme="minorHAnsi"/>
        </w:rPr>
      </w:pPr>
      <w:r w:rsidRPr="00A67801">
        <w:rPr>
          <w:rFonts w:asciiTheme="minorHAnsi" w:hAnsiTheme="minorHAnsi" w:cstheme="minorHAnsi"/>
        </w:rPr>
        <w:t>student is a frequent target for teasing, mimicking or ridicule at school</w:t>
      </w:r>
    </w:p>
    <w:p w:rsidR="00005E0E" w:rsidRPr="00A67801" w:rsidRDefault="00005E0E" w:rsidP="002A3681">
      <w:pPr>
        <w:widowControl/>
        <w:numPr>
          <w:ilvl w:val="0"/>
          <w:numId w:val="15"/>
        </w:numPr>
        <w:autoSpaceDE/>
        <w:autoSpaceDN/>
        <w:spacing w:after="120"/>
        <w:ind w:left="567" w:hanging="283"/>
        <w:jc w:val="both"/>
        <w:rPr>
          <w:rFonts w:asciiTheme="minorHAnsi" w:hAnsiTheme="minorHAnsi" w:cstheme="minorHAnsi"/>
        </w:rPr>
      </w:pPr>
      <w:r w:rsidRPr="00A67801">
        <w:rPr>
          <w:rFonts w:asciiTheme="minorHAnsi" w:hAnsiTheme="minorHAnsi" w:cstheme="minorHAnsi"/>
        </w:rPr>
        <w:t>change in the student's ability or willingness to speak up in class and appears insecure or frightened.</w:t>
      </w:r>
    </w:p>
    <w:p w:rsidR="00005E0E" w:rsidRPr="00A67801" w:rsidRDefault="00005E0E" w:rsidP="002A3681">
      <w:pPr>
        <w:pStyle w:val="BodyTextIndent"/>
        <w:spacing w:after="40"/>
        <w:ind w:left="0"/>
        <w:jc w:val="both"/>
        <w:rPr>
          <w:rFonts w:asciiTheme="minorHAnsi" w:hAnsiTheme="minorHAnsi" w:cstheme="minorHAnsi"/>
          <w:sz w:val="22"/>
          <w:szCs w:val="22"/>
        </w:rPr>
      </w:pPr>
      <w:r w:rsidRPr="00A67801">
        <w:rPr>
          <w:rFonts w:asciiTheme="minorHAnsi" w:hAnsiTheme="minorHAnsi" w:cstheme="minorHAnsi"/>
          <w:sz w:val="22"/>
          <w:szCs w:val="22"/>
        </w:rPr>
        <w:t xml:space="preserve">Signs a parent may report: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doesn't want to go to school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changes their method or route to school or are frightened of walking to school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changes in sleep patterns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changes in eating patterns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frequent tears, anger, mood swings </w:t>
      </w:r>
      <w:bookmarkStart w:id="0" w:name="_GoBack"/>
      <w:bookmarkEnd w:id="0"/>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unexplained bruises, cuts, scratches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missing or damaged belongings or clothes </w:t>
      </w:r>
    </w:p>
    <w:p w:rsidR="00005E0E" w:rsidRPr="00A67801" w:rsidRDefault="00005E0E" w:rsidP="002A3681">
      <w:pPr>
        <w:widowControl/>
        <w:numPr>
          <w:ilvl w:val="0"/>
          <w:numId w:val="16"/>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decline in physical health</w:t>
      </w:r>
    </w:p>
    <w:p w:rsidR="00005E0E" w:rsidRPr="00A67801" w:rsidRDefault="00005E0E" w:rsidP="002A3681">
      <w:pPr>
        <w:widowControl/>
        <w:numPr>
          <w:ilvl w:val="0"/>
          <w:numId w:val="16"/>
        </w:numPr>
        <w:autoSpaceDE/>
        <w:autoSpaceDN/>
        <w:spacing w:after="120"/>
        <w:ind w:left="567" w:hanging="283"/>
        <w:jc w:val="both"/>
        <w:rPr>
          <w:rFonts w:asciiTheme="minorHAnsi" w:hAnsiTheme="minorHAnsi" w:cstheme="minorHAnsi"/>
        </w:rPr>
      </w:pPr>
      <w:r w:rsidRPr="00A67801">
        <w:rPr>
          <w:rFonts w:asciiTheme="minorHAnsi" w:hAnsiTheme="minorHAnsi" w:cstheme="minorHAnsi"/>
        </w:rPr>
        <w:t xml:space="preserve">arriving home hungry. </w:t>
      </w:r>
    </w:p>
    <w:p w:rsidR="00005E0E" w:rsidRPr="00A67801" w:rsidRDefault="00005E0E" w:rsidP="002A3681">
      <w:pPr>
        <w:pStyle w:val="BodyTextIndent"/>
        <w:spacing w:after="40"/>
        <w:ind w:left="284" w:hanging="284"/>
        <w:jc w:val="both"/>
        <w:rPr>
          <w:rFonts w:asciiTheme="minorHAnsi" w:hAnsiTheme="minorHAnsi" w:cstheme="minorHAnsi"/>
          <w:sz w:val="22"/>
          <w:szCs w:val="22"/>
        </w:rPr>
      </w:pPr>
      <w:r w:rsidRPr="00A67801">
        <w:rPr>
          <w:rFonts w:asciiTheme="minorHAnsi" w:hAnsiTheme="minorHAnsi" w:cstheme="minorHAnsi"/>
          <w:sz w:val="22"/>
          <w:szCs w:val="22"/>
        </w:rPr>
        <w:t>Students who are more likely to be bullied are also more likely to:</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feel disconnected from school and not like school </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lack quality friendships at school </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display high levels of emotionality that indicate vulnerability and low levels of resilience </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be less accepted by peers, avoid conflict and be socially withdrawn </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have low self-esteem or negative self-perception</w:t>
      </w:r>
    </w:p>
    <w:p w:rsidR="00005E0E" w:rsidRPr="00A67801" w:rsidRDefault="00005E0E" w:rsidP="002A3681">
      <w:pPr>
        <w:widowControl/>
        <w:numPr>
          <w:ilvl w:val="0"/>
          <w:numId w:val="17"/>
        </w:numPr>
        <w:autoSpaceDE/>
        <w:autoSpaceDN/>
        <w:spacing w:after="60"/>
        <w:ind w:left="568" w:hanging="284"/>
        <w:jc w:val="both"/>
        <w:rPr>
          <w:rFonts w:asciiTheme="minorHAnsi" w:hAnsiTheme="minorHAnsi" w:cstheme="minorHAnsi"/>
        </w:rPr>
      </w:pPr>
      <w:r w:rsidRPr="00A67801">
        <w:rPr>
          <w:rFonts w:asciiTheme="minorHAnsi" w:hAnsiTheme="minorHAnsi" w:cstheme="minorHAnsi"/>
        </w:rPr>
        <w:t xml:space="preserve">be relatively non-assertive </w:t>
      </w:r>
    </w:p>
    <w:p w:rsidR="00005E0E" w:rsidRPr="00A67801" w:rsidRDefault="00005E0E" w:rsidP="002A3681">
      <w:pPr>
        <w:widowControl/>
        <w:numPr>
          <w:ilvl w:val="0"/>
          <w:numId w:val="17"/>
        </w:numPr>
        <w:autoSpaceDE/>
        <w:autoSpaceDN/>
        <w:spacing w:after="120"/>
        <w:ind w:left="567" w:hanging="283"/>
        <w:jc w:val="both"/>
        <w:rPr>
          <w:rFonts w:asciiTheme="minorHAnsi" w:hAnsiTheme="minorHAnsi" w:cstheme="minorHAnsi"/>
        </w:rPr>
      </w:pPr>
      <w:r w:rsidRPr="00A67801">
        <w:rPr>
          <w:rFonts w:asciiTheme="minorHAnsi" w:hAnsiTheme="minorHAnsi" w:cstheme="minorHAnsi"/>
        </w:rPr>
        <w:t>be different in some way.</w:t>
      </w:r>
    </w:p>
    <w:p w:rsidR="00932005" w:rsidRPr="00D62EB4" w:rsidRDefault="00005E0E" w:rsidP="002A3681">
      <w:pPr>
        <w:pStyle w:val="BodyTextIndent"/>
        <w:spacing w:after="120"/>
        <w:ind w:left="0"/>
        <w:jc w:val="both"/>
      </w:pPr>
      <w:r w:rsidRPr="00A67801">
        <w:rPr>
          <w:rFonts w:asciiTheme="minorHAnsi" w:hAnsiTheme="minorHAnsi" w:cstheme="minorHAnsi"/>
          <w:sz w:val="22"/>
          <w:szCs w:val="22"/>
        </w:rPr>
        <w:t>While all of the above are signs of possible bullying, they may also be signs that something else is happening with the child.  Referral to the appropriate school personnel to determine the cause of the issues is recommended.</w:t>
      </w:r>
    </w:p>
    <w:sectPr w:rsidR="00932005" w:rsidRPr="00D62EB4" w:rsidSect="002A3681">
      <w:headerReference w:type="default" r:id="rId7"/>
      <w:footerReference w:type="default" r:id="rId8"/>
      <w:pgSz w:w="11910" w:h="16850"/>
      <w:pgMar w:top="641" w:right="1021" w:bottom="902" w:left="1100" w:header="85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FF" w:rsidRDefault="00DF17FF">
      <w:r>
        <w:separator/>
      </w:r>
    </w:p>
  </w:endnote>
  <w:endnote w:type="continuationSeparator" w:id="0">
    <w:p w:rsidR="00DF17FF" w:rsidRDefault="00DF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Verdan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08" w:rsidRPr="002A3681" w:rsidRDefault="002A3681" w:rsidP="002A3681">
    <w:pPr>
      <w:pStyle w:val="BodyText"/>
      <w:rPr>
        <w:sz w:val="22"/>
      </w:rPr>
    </w:pPr>
    <w:r>
      <w:rPr>
        <w:sz w:val="22"/>
      </w:rPr>
      <w:t>R001: Bullying Prevention and Management Policy</w:t>
    </w:r>
    <w:r>
      <w:rPr>
        <w:sz w:val="22"/>
      </w:rPr>
      <w:tab/>
    </w:r>
    <w:r>
      <w:rPr>
        <w:sz w:val="22"/>
      </w:rPr>
      <w:tab/>
    </w:r>
    <w:r>
      <w:rPr>
        <w:sz w:val="22"/>
      </w:rPr>
      <w:tab/>
    </w:r>
    <w:r>
      <w:rPr>
        <w:sz w:val="22"/>
      </w:rPr>
      <w:tab/>
    </w:r>
    <w:r>
      <w:rPr>
        <w:sz w:val="22"/>
      </w:rPr>
      <w:tab/>
    </w:r>
    <w:r>
      <w:rPr>
        <w:sz w:val="22"/>
      </w:rPr>
      <w:tab/>
    </w:r>
    <w:r w:rsidRPr="002A3681">
      <w:rPr>
        <w:sz w:val="22"/>
      </w:rPr>
      <w:t xml:space="preserve">Page </w:t>
    </w:r>
    <w:r w:rsidRPr="002A3681">
      <w:rPr>
        <w:bCs/>
        <w:sz w:val="22"/>
      </w:rPr>
      <w:fldChar w:fldCharType="begin"/>
    </w:r>
    <w:r w:rsidRPr="002A3681">
      <w:rPr>
        <w:bCs/>
        <w:sz w:val="22"/>
      </w:rPr>
      <w:instrText xml:space="preserve"> PAGE  \* Arabic  \* MERGEFORMAT </w:instrText>
    </w:r>
    <w:r w:rsidRPr="002A3681">
      <w:rPr>
        <w:bCs/>
        <w:sz w:val="22"/>
      </w:rPr>
      <w:fldChar w:fldCharType="separate"/>
    </w:r>
    <w:r>
      <w:rPr>
        <w:bCs/>
        <w:noProof/>
        <w:sz w:val="22"/>
      </w:rPr>
      <w:t>3</w:t>
    </w:r>
    <w:r w:rsidRPr="002A3681">
      <w:rPr>
        <w:bCs/>
        <w:sz w:val="22"/>
      </w:rPr>
      <w:fldChar w:fldCharType="end"/>
    </w:r>
    <w:r w:rsidRPr="002A3681">
      <w:rPr>
        <w:sz w:val="22"/>
      </w:rPr>
      <w:t xml:space="preserve"> of </w:t>
    </w:r>
    <w:r w:rsidRPr="002A3681">
      <w:rPr>
        <w:bCs/>
        <w:sz w:val="22"/>
      </w:rPr>
      <w:fldChar w:fldCharType="begin"/>
    </w:r>
    <w:r w:rsidRPr="002A3681">
      <w:rPr>
        <w:bCs/>
        <w:sz w:val="22"/>
      </w:rPr>
      <w:instrText xml:space="preserve"> NUMPAGES  \* Arabic  \* MERGEFORMAT </w:instrText>
    </w:r>
    <w:r w:rsidRPr="002A3681">
      <w:rPr>
        <w:bCs/>
        <w:sz w:val="22"/>
      </w:rPr>
      <w:fldChar w:fldCharType="separate"/>
    </w:r>
    <w:r>
      <w:rPr>
        <w:bCs/>
        <w:noProof/>
        <w:sz w:val="22"/>
      </w:rPr>
      <w:t>4</w:t>
    </w:r>
    <w:r w:rsidRPr="002A3681">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FF" w:rsidRDefault="00DF17FF">
      <w:r>
        <w:separator/>
      </w:r>
    </w:p>
  </w:footnote>
  <w:footnote w:type="continuationSeparator" w:id="0">
    <w:p w:rsidR="00DF17FF" w:rsidRDefault="00DF1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08" w:rsidRPr="00D024C8" w:rsidRDefault="00D45908" w:rsidP="002A3681">
    <w:pPr>
      <w:pStyle w:val="Header"/>
      <w:spacing w:before="120"/>
      <w:jc w:val="right"/>
      <w:rPr>
        <w:color w:val="651D32"/>
        <w:sz w:val="20"/>
      </w:rPr>
    </w:pPr>
    <w:r>
      <w:rPr>
        <w:rFonts w:ascii="Times New Roman"/>
        <w:noProof/>
        <w:lang w:bidi="ar-SA"/>
      </w:rPr>
      <w:drawing>
        <wp:anchor distT="0" distB="0" distL="114300" distR="114300" simplePos="0" relativeHeight="503287056" behindDoc="1" locked="0" layoutInCell="1" allowOverlap="1">
          <wp:simplePos x="0" y="0"/>
          <wp:positionH relativeFrom="margin">
            <wp:align>left</wp:align>
          </wp:positionH>
          <wp:positionV relativeFrom="paragraph">
            <wp:posOffset>-140335</wp:posOffset>
          </wp:positionV>
          <wp:extent cx="3429000" cy="916940"/>
          <wp:effectExtent l="0" t="0" r="0" b="0"/>
          <wp:wrapTight wrapText="bothSides">
            <wp:wrapPolygon edited="0">
              <wp:start x="0" y="0"/>
              <wp:lineTo x="0" y="21091"/>
              <wp:lineTo x="21480" y="21091"/>
              <wp:lineTo x="21480" y="0"/>
              <wp:lineTo x="0" y="0"/>
            </wp:wrapPolygon>
          </wp:wrapTight>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916940"/>
                  </a:xfrm>
                  <a:prstGeom prst="rect">
                    <a:avLst/>
                  </a:prstGeom>
                </pic:spPr>
              </pic:pic>
            </a:graphicData>
          </a:graphic>
          <wp14:sizeRelH relativeFrom="margin">
            <wp14:pctWidth>0</wp14:pctWidth>
          </wp14:sizeRelH>
          <wp14:sizeRelV relativeFrom="margin">
            <wp14:pctHeight>0</wp14:pctHeight>
          </wp14:sizeRelV>
        </wp:anchor>
      </w:drawing>
    </w:r>
    <w:r w:rsidRPr="00D024C8">
      <w:rPr>
        <w:color w:val="651D32"/>
        <w:sz w:val="20"/>
      </w:rPr>
      <w:t>9 Beaufort Rd</w:t>
    </w:r>
  </w:p>
  <w:p w:rsidR="00D45908" w:rsidRPr="00D024C8" w:rsidRDefault="00D45908" w:rsidP="00D024C8">
    <w:pPr>
      <w:pStyle w:val="Header"/>
      <w:jc w:val="right"/>
      <w:rPr>
        <w:color w:val="651D32"/>
        <w:sz w:val="20"/>
      </w:rPr>
    </w:pPr>
    <w:r w:rsidRPr="00D024C8">
      <w:rPr>
        <w:color w:val="651D32"/>
        <w:sz w:val="20"/>
      </w:rPr>
      <w:t>YAKAMIA WA 6330</w:t>
    </w:r>
  </w:p>
  <w:p w:rsidR="00D45908" w:rsidRDefault="00D45908" w:rsidP="002A3681">
    <w:pPr>
      <w:pStyle w:val="Header"/>
      <w:spacing w:after="600"/>
      <w:jc w:val="right"/>
    </w:pPr>
    <w:r w:rsidRPr="00D024C8">
      <w:rPr>
        <w:color w:val="651D32"/>
        <w:sz w:val="20"/>
      </w:rPr>
      <w:t>Tel: (08) 9841 3840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3D9"/>
    <w:multiLevelType w:val="hybridMultilevel"/>
    <w:tmpl w:val="4984A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595DA6"/>
    <w:multiLevelType w:val="hybridMultilevel"/>
    <w:tmpl w:val="54CA53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B93C49"/>
    <w:multiLevelType w:val="hybridMultilevel"/>
    <w:tmpl w:val="F25EBD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1B6BB1"/>
    <w:multiLevelType w:val="hybridMultilevel"/>
    <w:tmpl w:val="698A5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F196F"/>
    <w:multiLevelType w:val="hybridMultilevel"/>
    <w:tmpl w:val="FE7C9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D41A8"/>
    <w:multiLevelType w:val="hybridMultilevel"/>
    <w:tmpl w:val="15BC0ED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207560A9"/>
    <w:multiLevelType w:val="hybridMultilevel"/>
    <w:tmpl w:val="07FE0FB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7" w15:restartNumberingAfterBreak="0">
    <w:nsid w:val="2ED01D04"/>
    <w:multiLevelType w:val="hybridMultilevel"/>
    <w:tmpl w:val="D2883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FD596D"/>
    <w:multiLevelType w:val="hybridMultilevel"/>
    <w:tmpl w:val="EBD842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9" w15:restartNumberingAfterBreak="0">
    <w:nsid w:val="3BFA1C7B"/>
    <w:multiLevelType w:val="hybridMultilevel"/>
    <w:tmpl w:val="802CB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ED06D4"/>
    <w:multiLevelType w:val="hybridMultilevel"/>
    <w:tmpl w:val="0D421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C32C3"/>
    <w:multiLevelType w:val="hybridMultilevel"/>
    <w:tmpl w:val="3668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746789"/>
    <w:multiLevelType w:val="hybridMultilevel"/>
    <w:tmpl w:val="6ED66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B55883"/>
    <w:multiLevelType w:val="hybridMultilevel"/>
    <w:tmpl w:val="B3A6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3B373F"/>
    <w:multiLevelType w:val="hybridMultilevel"/>
    <w:tmpl w:val="4E40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7065B"/>
    <w:multiLevelType w:val="hybridMultilevel"/>
    <w:tmpl w:val="E5CE932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6" w15:restartNumberingAfterBreak="0">
    <w:nsid w:val="72FA27FF"/>
    <w:multiLevelType w:val="hybridMultilevel"/>
    <w:tmpl w:val="21D2C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0117FB"/>
    <w:multiLevelType w:val="hybridMultilevel"/>
    <w:tmpl w:val="7704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703C7"/>
    <w:multiLevelType w:val="hybridMultilevel"/>
    <w:tmpl w:val="499C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4"/>
  </w:num>
  <w:num w:numId="4">
    <w:abstractNumId w:val="18"/>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4"/>
  </w:num>
  <w:num w:numId="11">
    <w:abstractNumId w:val="2"/>
  </w:num>
  <w:num w:numId="12">
    <w:abstractNumId w:val="7"/>
  </w:num>
  <w:num w:numId="13">
    <w:abstractNumId w:val="17"/>
  </w:num>
  <w:num w:numId="14">
    <w:abstractNumId w:val="0"/>
  </w:num>
  <w:num w:numId="15">
    <w:abstractNumId w:val="15"/>
  </w:num>
  <w:num w:numId="16">
    <w:abstractNumId w:val="8"/>
  </w:num>
  <w:num w:numId="17">
    <w:abstractNumId w:val="6"/>
  </w:num>
  <w:num w:numId="18">
    <w:abstractNumId w:val="16"/>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DF"/>
    <w:rsid w:val="00005E0E"/>
    <w:rsid w:val="0005675F"/>
    <w:rsid w:val="0007152B"/>
    <w:rsid w:val="000B16E3"/>
    <w:rsid w:val="000C4802"/>
    <w:rsid w:val="000E2176"/>
    <w:rsid w:val="000E3FB7"/>
    <w:rsid w:val="00156856"/>
    <w:rsid w:val="00193A5D"/>
    <w:rsid w:val="00195086"/>
    <w:rsid w:val="001A3A99"/>
    <w:rsid w:val="001F07F6"/>
    <w:rsid w:val="001F3DC3"/>
    <w:rsid w:val="0020473D"/>
    <w:rsid w:val="002058E0"/>
    <w:rsid w:val="00240240"/>
    <w:rsid w:val="00247F82"/>
    <w:rsid w:val="0026693C"/>
    <w:rsid w:val="002818C6"/>
    <w:rsid w:val="002844DA"/>
    <w:rsid w:val="002A3681"/>
    <w:rsid w:val="002B2CA2"/>
    <w:rsid w:val="003039E6"/>
    <w:rsid w:val="00324EB8"/>
    <w:rsid w:val="003270E3"/>
    <w:rsid w:val="003917FD"/>
    <w:rsid w:val="003D2A7F"/>
    <w:rsid w:val="003E49F7"/>
    <w:rsid w:val="003E797F"/>
    <w:rsid w:val="004000DE"/>
    <w:rsid w:val="00424B2B"/>
    <w:rsid w:val="00440D1A"/>
    <w:rsid w:val="004B65B8"/>
    <w:rsid w:val="00525D38"/>
    <w:rsid w:val="00557B75"/>
    <w:rsid w:val="005C03D4"/>
    <w:rsid w:val="005C3CFB"/>
    <w:rsid w:val="005C4F42"/>
    <w:rsid w:val="005F042A"/>
    <w:rsid w:val="00616A21"/>
    <w:rsid w:val="00651908"/>
    <w:rsid w:val="0067061F"/>
    <w:rsid w:val="0069755B"/>
    <w:rsid w:val="00697AAC"/>
    <w:rsid w:val="006A4700"/>
    <w:rsid w:val="006A70DF"/>
    <w:rsid w:val="006C4E0C"/>
    <w:rsid w:val="00723111"/>
    <w:rsid w:val="00740F44"/>
    <w:rsid w:val="0074452F"/>
    <w:rsid w:val="00766D23"/>
    <w:rsid w:val="00767C17"/>
    <w:rsid w:val="007B56C0"/>
    <w:rsid w:val="007E3DB5"/>
    <w:rsid w:val="00835595"/>
    <w:rsid w:val="008475B3"/>
    <w:rsid w:val="008646A8"/>
    <w:rsid w:val="00871588"/>
    <w:rsid w:val="008C30B6"/>
    <w:rsid w:val="008C4268"/>
    <w:rsid w:val="00900318"/>
    <w:rsid w:val="009265F0"/>
    <w:rsid w:val="00932005"/>
    <w:rsid w:val="00941B16"/>
    <w:rsid w:val="00991B2C"/>
    <w:rsid w:val="009B487A"/>
    <w:rsid w:val="009D5FC1"/>
    <w:rsid w:val="009F19FE"/>
    <w:rsid w:val="00A156EF"/>
    <w:rsid w:val="00A27DFE"/>
    <w:rsid w:val="00A44C36"/>
    <w:rsid w:val="00A51346"/>
    <w:rsid w:val="00A67801"/>
    <w:rsid w:val="00A77A11"/>
    <w:rsid w:val="00A82C11"/>
    <w:rsid w:val="00A908A3"/>
    <w:rsid w:val="00A968FD"/>
    <w:rsid w:val="00AA3166"/>
    <w:rsid w:val="00AA75E0"/>
    <w:rsid w:val="00B05514"/>
    <w:rsid w:val="00B076CF"/>
    <w:rsid w:val="00B10077"/>
    <w:rsid w:val="00B1439D"/>
    <w:rsid w:val="00B17432"/>
    <w:rsid w:val="00B74307"/>
    <w:rsid w:val="00BA08A5"/>
    <w:rsid w:val="00BD7E9B"/>
    <w:rsid w:val="00BF12FB"/>
    <w:rsid w:val="00C01DE0"/>
    <w:rsid w:val="00C0691B"/>
    <w:rsid w:val="00C22488"/>
    <w:rsid w:val="00C26991"/>
    <w:rsid w:val="00C41C5F"/>
    <w:rsid w:val="00C878F5"/>
    <w:rsid w:val="00CA6C43"/>
    <w:rsid w:val="00CC712C"/>
    <w:rsid w:val="00CD2D20"/>
    <w:rsid w:val="00CE0F0E"/>
    <w:rsid w:val="00CE32A8"/>
    <w:rsid w:val="00D024C8"/>
    <w:rsid w:val="00D02AAE"/>
    <w:rsid w:val="00D43F08"/>
    <w:rsid w:val="00D45908"/>
    <w:rsid w:val="00D62EB4"/>
    <w:rsid w:val="00DB5A8B"/>
    <w:rsid w:val="00DD01B3"/>
    <w:rsid w:val="00DD6F32"/>
    <w:rsid w:val="00DF17FF"/>
    <w:rsid w:val="00E62795"/>
    <w:rsid w:val="00E62A30"/>
    <w:rsid w:val="00E74E85"/>
    <w:rsid w:val="00EB15BA"/>
    <w:rsid w:val="00EB16A7"/>
    <w:rsid w:val="00EC21C9"/>
    <w:rsid w:val="00EF1322"/>
    <w:rsid w:val="00EF2A9B"/>
    <w:rsid w:val="00F0687F"/>
    <w:rsid w:val="00F716F7"/>
    <w:rsid w:val="00F82C7B"/>
    <w:rsid w:val="00F9195C"/>
    <w:rsid w:val="00FD7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3EA7402"/>
  <w15:docId w15:val="{9E11F325-0DF3-4193-AC4F-E123260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link w:val="Heading1Char"/>
    <w:uiPriority w:val="9"/>
    <w:qFormat/>
    <w:pPr>
      <w:ind w:left="753" w:hanging="360"/>
      <w:outlineLvl w:val="0"/>
    </w:pPr>
    <w:rPr>
      <w:rFonts w:ascii="Arial" w:eastAsia="Arial" w:hAnsi="Arial" w:cs="Arial"/>
      <w:b/>
      <w:bCs/>
      <w:sz w:val="20"/>
      <w:szCs w:val="20"/>
    </w:rPr>
  </w:style>
  <w:style w:type="paragraph" w:styleId="Heading2">
    <w:name w:val="heading 2"/>
    <w:basedOn w:val="Normal"/>
    <w:next w:val="Normal"/>
    <w:link w:val="Heading2Char"/>
    <w:uiPriority w:val="9"/>
    <w:unhideWhenUsed/>
    <w:qFormat/>
    <w:rsid w:val="00CC71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unhideWhenUsed/>
    <w:qFormat/>
    <w:rsid w:val="00A51346"/>
    <w:pPr>
      <w:keepNext/>
      <w:keepLines/>
      <w:widowControl/>
      <w:autoSpaceDE/>
      <w:autoSpaceDN/>
      <w:spacing w:after="17" w:line="259" w:lineRule="auto"/>
      <w:outlineLvl w:val="2"/>
    </w:pPr>
    <w:rPr>
      <w:rFonts w:ascii="Arial" w:eastAsia="Arial" w:hAnsi="Arial" w:cs="Arial"/>
      <w:b/>
      <w:color w:val="57585B"/>
      <w:sz w:val="21"/>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734"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D024C8"/>
    <w:pPr>
      <w:tabs>
        <w:tab w:val="center" w:pos="4513"/>
        <w:tab w:val="right" w:pos="9026"/>
      </w:tabs>
    </w:pPr>
  </w:style>
  <w:style w:type="character" w:customStyle="1" w:styleId="HeaderChar">
    <w:name w:val="Header Char"/>
    <w:basedOn w:val="DefaultParagraphFont"/>
    <w:link w:val="Header"/>
    <w:uiPriority w:val="99"/>
    <w:rsid w:val="00D024C8"/>
    <w:rPr>
      <w:rFonts w:ascii="Calibri" w:eastAsia="Calibri" w:hAnsi="Calibri" w:cs="Calibri"/>
      <w:lang w:val="en-AU" w:eastAsia="en-AU" w:bidi="en-AU"/>
    </w:rPr>
  </w:style>
  <w:style w:type="paragraph" w:styleId="Footer">
    <w:name w:val="footer"/>
    <w:basedOn w:val="Normal"/>
    <w:link w:val="FooterChar"/>
    <w:uiPriority w:val="99"/>
    <w:unhideWhenUsed/>
    <w:rsid w:val="00D024C8"/>
    <w:pPr>
      <w:tabs>
        <w:tab w:val="center" w:pos="4513"/>
        <w:tab w:val="right" w:pos="9026"/>
      </w:tabs>
    </w:pPr>
  </w:style>
  <w:style w:type="character" w:customStyle="1" w:styleId="FooterChar">
    <w:name w:val="Footer Char"/>
    <w:basedOn w:val="DefaultParagraphFont"/>
    <w:link w:val="Footer"/>
    <w:uiPriority w:val="99"/>
    <w:rsid w:val="00D024C8"/>
    <w:rPr>
      <w:rFonts w:ascii="Calibri" w:eastAsia="Calibri" w:hAnsi="Calibri" w:cs="Calibri"/>
      <w:lang w:val="en-AU" w:eastAsia="en-AU" w:bidi="en-AU"/>
    </w:rPr>
  </w:style>
  <w:style w:type="character" w:styleId="Hyperlink">
    <w:name w:val="Hyperlink"/>
    <w:basedOn w:val="DefaultParagraphFont"/>
    <w:uiPriority w:val="99"/>
    <w:unhideWhenUsed/>
    <w:rsid w:val="00424B2B"/>
    <w:rPr>
      <w:color w:val="0000FF" w:themeColor="hyperlink"/>
      <w:u w:val="single"/>
    </w:rPr>
  </w:style>
  <w:style w:type="character" w:customStyle="1" w:styleId="Heading2Char">
    <w:name w:val="Heading 2 Char"/>
    <w:basedOn w:val="DefaultParagraphFont"/>
    <w:link w:val="Heading2"/>
    <w:rsid w:val="00CC712C"/>
    <w:rPr>
      <w:rFonts w:asciiTheme="majorHAnsi" w:eastAsiaTheme="majorEastAsia" w:hAnsiTheme="majorHAnsi" w:cstheme="majorBidi"/>
      <w:color w:val="365F91" w:themeColor="accent1" w:themeShade="BF"/>
      <w:sz w:val="26"/>
      <w:szCs w:val="26"/>
      <w:lang w:val="en-AU" w:eastAsia="en-AU" w:bidi="en-AU"/>
    </w:rPr>
  </w:style>
  <w:style w:type="character" w:customStyle="1" w:styleId="BodyTextChar">
    <w:name w:val="Body Text Char"/>
    <w:basedOn w:val="DefaultParagraphFont"/>
    <w:link w:val="BodyText"/>
    <w:uiPriority w:val="1"/>
    <w:rsid w:val="00B1439D"/>
    <w:rPr>
      <w:rFonts w:ascii="Calibri" w:eastAsia="Calibri" w:hAnsi="Calibri" w:cs="Calibri"/>
      <w:sz w:val="20"/>
      <w:szCs w:val="20"/>
      <w:lang w:val="en-AU" w:eastAsia="en-AU" w:bidi="en-AU"/>
    </w:rPr>
  </w:style>
  <w:style w:type="character" w:customStyle="1" w:styleId="Heading3Char">
    <w:name w:val="Heading 3 Char"/>
    <w:basedOn w:val="DefaultParagraphFont"/>
    <w:link w:val="Heading3"/>
    <w:uiPriority w:val="9"/>
    <w:rsid w:val="00A51346"/>
    <w:rPr>
      <w:rFonts w:ascii="Arial" w:eastAsia="Arial" w:hAnsi="Arial" w:cs="Arial"/>
      <w:b/>
      <w:color w:val="57585B"/>
      <w:sz w:val="21"/>
      <w:lang w:val="en-AU" w:eastAsia="en-AU"/>
    </w:rPr>
  </w:style>
  <w:style w:type="character" w:customStyle="1" w:styleId="Heading1Char">
    <w:name w:val="Heading 1 Char"/>
    <w:link w:val="Heading1"/>
    <w:uiPriority w:val="9"/>
    <w:rsid w:val="00A51346"/>
    <w:rPr>
      <w:rFonts w:ascii="Arial" w:eastAsia="Arial" w:hAnsi="Arial" w:cs="Arial"/>
      <w:b/>
      <w:bCs/>
      <w:sz w:val="20"/>
      <w:szCs w:val="20"/>
      <w:lang w:val="en-AU" w:eastAsia="en-AU" w:bidi="en-AU"/>
    </w:rPr>
  </w:style>
  <w:style w:type="paragraph" w:customStyle="1" w:styleId="footnotedescription">
    <w:name w:val="footnote description"/>
    <w:next w:val="Normal"/>
    <w:link w:val="footnotedescriptionChar"/>
    <w:hidden/>
    <w:rsid w:val="00A51346"/>
    <w:pPr>
      <w:widowControl/>
      <w:autoSpaceDE/>
      <w:autoSpaceDN/>
      <w:spacing w:line="263" w:lineRule="auto"/>
    </w:pPr>
    <w:rPr>
      <w:rFonts w:ascii="Arial" w:eastAsia="Arial" w:hAnsi="Arial" w:cs="Arial"/>
      <w:color w:val="57585B"/>
      <w:sz w:val="16"/>
      <w:lang w:val="en-AU" w:eastAsia="en-AU"/>
    </w:rPr>
  </w:style>
  <w:style w:type="character" w:customStyle="1" w:styleId="footnotedescriptionChar">
    <w:name w:val="footnote description Char"/>
    <w:link w:val="footnotedescription"/>
    <w:rsid w:val="00A51346"/>
    <w:rPr>
      <w:rFonts w:ascii="Arial" w:eastAsia="Arial" w:hAnsi="Arial" w:cs="Arial"/>
      <w:color w:val="57585B"/>
      <w:sz w:val="16"/>
      <w:lang w:val="en-AU" w:eastAsia="en-AU"/>
    </w:rPr>
  </w:style>
  <w:style w:type="character" w:customStyle="1" w:styleId="footnotemark">
    <w:name w:val="footnote mark"/>
    <w:hidden/>
    <w:rsid w:val="00A51346"/>
    <w:rPr>
      <w:rFonts w:ascii="Arial" w:eastAsia="Arial" w:hAnsi="Arial" w:cs="Arial"/>
      <w:color w:val="57585B"/>
      <w:sz w:val="14"/>
      <w:vertAlign w:val="superscript"/>
    </w:rPr>
  </w:style>
  <w:style w:type="table" w:customStyle="1" w:styleId="TableGrid">
    <w:name w:val="TableGrid"/>
    <w:rsid w:val="00A51346"/>
    <w:pPr>
      <w:widowControl/>
      <w:autoSpaceDE/>
      <w:autoSpaceDN/>
    </w:pPr>
    <w:rPr>
      <w:rFonts w:eastAsiaTheme="minorEastAsia"/>
      <w:lang w:val="en-AU" w:eastAsia="en-AU"/>
    </w:rPr>
    <w:tblPr>
      <w:tblCellMar>
        <w:top w:w="0" w:type="dxa"/>
        <w:left w:w="0" w:type="dxa"/>
        <w:bottom w:w="0" w:type="dxa"/>
        <w:right w:w="0" w:type="dxa"/>
      </w:tblCellMar>
    </w:tblPr>
  </w:style>
  <w:style w:type="paragraph" w:customStyle="1" w:styleId="Default">
    <w:name w:val="Default"/>
    <w:rsid w:val="001F07F6"/>
    <w:pPr>
      <w:widowControl/>
      <w:adjustRightInd w:val="0"/>
    </w:pPr>
    <w:rPr>
      <w:rFonts w:ascii="Open Sans" w:hAnsi="Open Sans" w:cs="Open Sans"/>
      <w:color w:val="000000"/>
      <w:sz w:val="24"/>
      <w:szCs w:val="24"/>
      <w:lang w:val="en-AU"/>
    </w:rPr>
  </w:style>
  <w:style w:type="paragraph" w:styleId="NoSpacing">
    <w:name w:val="No Spacing"/>
    <w:uiPriority w:val="1"/>
    <w:qFormat/>
    <w:rsid w:val="009B487A"/>
    <w:rPr>
      <w:rFonts w:ascii="Calibri" w:eastAsia="Calibri" w:hAnsi="Calibri" w:cs="Calibri"/>
      <w:lang w:val="en-AU" w:eastAsia="en-AU" w:bidi="en-AU"/>
    </w:rPr>
  </w:style>
  <w:style w:type="paragraph" w:styleId="BodyTextIndent">
    <w:name w:val="Body Text Indent"/>
    <w:basedOn w:val="Normal"/>
    <w:link w:val="BodyTextIndentChar"/>
    <w:unhideWhenUsed/>
    <w:rsid w:val="00A67801"/>
    <w:pPr>
      <w:widowControl/>
      <w:autoSpaceDE/>
      <w:autoSpaceDN/>
      <w:ind w:left="360"/>
    </w:pPr>
    <w:rPr>
      <w:rFonts w:ascii="Times New Roman" w:eastAsia="Times New Roman" w:hAnsi="Times New Roman" w:cs="Times New Roman"/>
      <w:sz w:val="24"/>
      <w:szCs w:val="24"/>
      <w:lang w:eastAsia="en-US" w:bidi="ar-SA"/>
    </w:rPr>
  </w:style>
  <w:style w:type="character" w:customStyle="1" w:styleId="BodyTextIndentChar">
    <w:name w:val="Body Text Indent Char"/>
    <w:basedOn w:val="DefaultParagraphFont"/>
    <w:link w:val="BodyTextIndent"/>
    <w:rsid w:val="00A67801"/>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684">
      <w:bodyDiv w:val="1"/>
      <w:marLeft w:val="0"/>
      <w:marRight w:val="0"/>
      <w:marTop w:val="0"/>
      <w:marBottom w:val="0"/>
      <w:divBdr>
        <w:top w:val="none" w:sz="0" w:space="0" w:color="auto"/>
        <w:left w:val="none" w:sz="0" w:space="0" w:color="auto"/>
        <w:bottom w:val="none" w:sz="0" w:space="0" w:color="auto"/>
        <w:right w:val="none" w:sz="0" w:space="0" w:color="auto"/>
      </w:divBdr>
    </w:div>
    <w:div w:id="379670726">
      <w:bodyDiv w:val="1"/>
      <w:marLeft w:val="0"/>
      <w:marRight w:val="0"/>
      <w:marTop w:val="0"/>
      <w:marBottom w:val="0"/>
      <w:divBdr>
        <w:top w:val="none" w:sz="0" w:space="0" w:color="auto"/>
        <w:left w:val="none" w:sz="0" w:space="0" w:color="auto"/>
        <w:bottom w:val="none" w:sz="0" w:space="0" w:color="auto"/>
        <w:right w:val="none" w:sz="0" w:space="0" w:color="auto"/>
      </w:divBdr>
    </w:div>
    <w:div w:id="798258352">
      <w:bodyDiv w:val="1"/>
      <w:marLeft w:val="0"/>
      <w:marRight w:val="0"/>
      <w:marTop w:val="0"/>
      <w:marBottom w:val="0"/>
      <w:divBdr>
        <w:top w:val="none" w:sz="0" w:space="0" w:color="auto"/>
        <w:left w:val="none" w:sz="0" w:space="0" w:color="auto"/>
        <w:bottom w:val="none" w:sz="0" w:space="0" w:color="auto"/>
        <w:right w:val="none" w:sz="0" w:space="0" w:color="auto"/>
      </w:divBdr>
    </w:div>
    <w:div w:id="176272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pPr>
      <a:bodyPr rtlCol="0" anchor="ctr"/>
      <a:lstStyle/>
      <a:style>
        <a:lnRef idx="1">
          <a:schemeClr val="accent6"/>
        </a:lnRef>
        <a:fillRef idx="2">
          <a:schemeClr val="accent6"/>
        </a:fillRef>
        <a:effectRef idx="1">
          <a:schemeClr val="accent6"/>
        </a:effectRef>
        <a:fontRef idx="minor">
          <a:schemeClr val="dk1"/>
        </a:fontRef>
      </a:style>
    </a:spDef>
    <a:lnDef>
      <a:spPr>
        <a:ln w="28575"/>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t:lpstr>
    </vt:vector>
  </TitlesOfParts>
  <Company>John Calvin School Albany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Mulder Jolanda</dc:creator>
  <cp:keywords/>
  <dc:description/>
  <cp:lastModifiedBy>Stacy Veltkamp</cp:lastModifiedBy>
  <cp:revision>7</cp:revision>
  <dcterms:created xsi:type="dcterms:W3CDTF">2018-11-27T07:58:00Z</dcterms:created>
  <dcterms:modified xsi:type="dcterms:W3CDTF">2019-08-19T05:10:00Z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Microsoft® Word 2010</vt:lpwstr>
  </property>
  <property fmtid="{D5CDD505-2E9C-101B-9397-08002B2CF9AE}" pid="4" name="LastSaved">
    <vt:filetime>2018-05-14T00:00:00Z</vt:filetime>
  </property>
</Properties>
</file>